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2EFF5F" w14:textId="77777777" w:rsidR="009E2F85" w:rsidRDefault="009E2F85" w:rsidP="000823C6">
      <w:pPr>
        <w:autoSpaceDE w:val="0"/>
        <w:autoSpaceDN w:val="0"/>
        <w:adjustRightInd w:val="0"/>
        <w:jc w:val="center"/>
        <w:rPr>
          <w:rFonts w:ascii="Times New Roman" w:eastAsia="SimSun" w:hAnsi="Times New Roman" w:cs="Times New Roman"/>
          <w:b/>
          <w:bCs/>
          <w:kern w:val="36"/>
          <w:sz w:val="26"/>
          <w:szCs w:val="26"/>
        </w:rPr>
      </w:pPr>
      <w:proofErr w:type="spellStart"/>
      <w:r w:rsidRPr="009E2F85">
        <w:rPr>
          <w:rFonts w:ascii="Times New Roman" w:eastAsia="SimSun" w:hAnsi="Times New Roman" w:cs="Times New Roman"/>
          <w:b/>
          <w:bCs/>
          <w:kern w:val="36"/>
          <w:sz w:val="26"/>
          <w:szCs w:val="26"/>
        </w:rPr>
        <w:t>Macrocyclization</w:t>
      </w:r>
      <w:proofErr w:type="spellEnd"/>
      <w:r w:rsidRPr="009E2F85">
        <w:rPr>
          <w:rFonts w:ascii="Times New Roman" w:eastAsia="SimSun" w:hAnsi="Times New Roman" w:cs="Times New Roman"/>
          <w:b/>
          <w:bCs/>
          <w:kern w:val="36"/>
          <w:sz w:val="26"/>
          <w:szCs w:val="26"/>
        </w:rPr>
        <w:t xml:space="preserve"> of Site-Specific Protein-</w:t>
      </w:r>
      <w:proofErr w:type="gramStart"/>
      <w:r w:rsidRPr="009E2F85">
        <w:rPr>
          <w:rFonts w:ascii="Times New Roman" w:eastAsia="SimSun" w:hAnsi="Times New Roman" w:cs="Times New Roman"/>
          <w:b/>
          <w:bCs/>
          <w:kern w:val="36"/>
          <w:sz w:val="26"/>
          <w:szCs w:val="26"/>
        </w:rPr>
        <w:t>Poly(</w:t>
      </w:r>
      <w:proofErr w:type="gramEnd"/>
      <w:r w:rsidRPr="009E2F85">
        <w:rPr>
          <w:rFonts w:ascii="Times New Roman" w:eastAsia="SimSun" w:hAnsi="Times New Roman" w:cs="Times New Roman"/>
          <w:b/>
          <w:bCs/>
          <w:kern w:val="36"/>
          <w:sz w:val="26"/>
          <w:szCs w:val="26"/>
        </w:rPr>
        <w:t>α-amino acid) Conjugates</w:t>
      </w:r>
    </w:p>
    <w:p w14:paraId="1EC569DF" w14:textId="5B6F418F" w:rsidR="00DE51EE" w:rsidRPr="006565FD" w:rsidRDefault="009E2F85" w:rsidP="000823C6">
      <w:pPr>
        <w:autoSpaceDE w:val="0"/>
        <w:autoSpaceDN w:val="0"/>
        <w:adjustRightInd w:val="0"/>
        <w:jc w:val="center"/>
        <w:rPr>
          <w:rFonts w:ascii="Times New Roman" w:eastAsia="Arial Unicode MS" w:hAnsi="Times New Roman" w:cs="Times New Roman"/>
          <w:bCs/>
          <w:kern w:val="36"/>
          <w:sz w:val="22"/>
        </w:rPr>
      </w:pPr>
      <w:r>
        <w:rPr>
          <w:rFonts w:ascii="Times New Roman" w:eastAsia="Arial Unicode MS" w:hAnsi="Times New Roman" w:cs="Times New Roman"/>
          <w:bCs/>
          <w:kern w:val="36"/>
          <w:sz w:val="22"/>
          <w:u w:val="single"/>
          <w:lang w:val="en-GB"/>
        </w:rPr>
        <w:t>H</w:t>
      </w:r>
      <w:r>
        <w:rPr>
          <w:rFonts w:ascii="Times New Roman" w:eastAsia="Arial Unicode MS" w:hAnsi="Times New Roman" w:cs="Times New Roman" w:hint="eastAsia"/>
          <w:bCs/>
          <w:kern w:val="36"/>
          <w:sz w:val="22"/>
          <w:u w:val="single"/>
          <w:lang w:val="en-GB"/>
        </w:rPr>
        <w:t>ua</w:t>
      </w:r>
      <w:r>
        <w:rPr>
          <w:rFonts w:ascii="Times New Roman" w:eastAsia="Arial Unicode MS" w:hAnsi="Times New Roman" w:cs="Times New Roman"/>
          <w:bCs/>
          <w:kern w:val="36"/>
          <w:sz w:val="22"/>
          <w:u w:val="single"/>
          <w:lang w:val="en-GB"/>
        </w:rPr>
        <w:t xml:space="preserve"> L</w:t>
      </w:r>
      <w:r>
        <w:rPr>
          <w:rFonts w:ascii="Times New Roman" w:eastAsia="Arial Unicode MS" w:hAnsi="Times New Roman" w:cs="Times New Roman" w:hint="eastAsia"/>
          <w:bCs/>
          <w:kern w:val="36"/>
          <w:sz w:val="22"/>
          <w:u w:val="single"/>
          <w:lang w:val="en-GB"/>
        </w:rPr>
        <w:t>u</w:t>
      </w:r>
      <w:r w:rsidR="000D55E2" w:rsidRPr="000D55E2">
        <w:rPr>
          <w:rFonts w:ascii="Times New Roman" w:eastAsia="Arial Unicode MS" w:hAnsi="Times New Roman" w:cs="Times New Roman"/>
          <w:bCs/>
          <w:kern w:val="36"/>
          <w:sz w:val="22"/>
          <w:u w:val="single"/>
          <w:lang w:val="en-GB"/>
        </w:rPr>
        <w:t>*</w:t>
      </w:r>
      <w:r w:rsidR="006565FD">
        <w:rPr>
          <w:rFonts w:ascii="Times New Roman" w:eastAsia="Arial Unicode MS" w:hAnsi="Times New Roman" w:cs="Times New Roman" w:hint="eastAsia"/>
          <w:bCs/>
          <w:kern w:val="36"/>
          <w:sz w:val="22"/>
        </w:rPr>
        <w:t xml:space="preserve"> </w:t>
      </w:r>
    </w:p>
    <w:p w14:paraId="629DB676" w14:textId="116A0AE9" w:rsidR="000D55E2" w:rsidRDefault="000D55E2" w:rsidP="000D55E2">
      <w:pPr>
        <w:autoSpaceDE w:val="0"/>
        <w:autoSpaceDN w:val="0"/>
        <w:adjustRightInd w:val="0"/>
        <w:spacing w:beforeLines="50" w:before="156"/>
        <w:jc w:val="center"/>
        <w:rPr>
          <w:rFonts w:ascii="Times New Roman" w:eastAsia="SimSun" w:hAnsi="Times New Roman" w:cs="Times New Roman"/>
          <w:bCs/>
          <w:i/>
          <w:color w:val="000000" w:themeColor="text1"/>
          <w:sz w:val="22"/>
        </w:rPr>
      </w:pPr>
      <w:r w:rsidRPr="000D55E2">
        <w:rPr>
          <w:rFonts w:ascii="Times New Roman" w:eastAsia="SimSun" w:hAnsi="Times New Roman" w:cs="Times New Roman"/>
          <w:bCs/>
          <w:i/>
          <w:color w:val="000000" w:themeColor="text1"/>
          <w:sz w:val="22"/>
          <w:lang w:val="en-GB"/>
        </w:rPr>
        <w:t>College of Chemistry, Peking University, Beijing, 100871, P. R. China</w:t>
      </w:r>
    </w:p>
    <w:p w14:paraId="6CBBEA95" w14:textId="0DA8B330" w:rsidR="000823C6" w:rsidRPr="00DF7C56" w:rsidRDefault="0039216E" w:rsidP="000D55E2">
      <w:pPr>
        <w:autoSpaceDE w:val="0"/>
        <w:autoSpaceDN w:val="0"/>
        <w:adjustRightInd w:val="0"/>
        <w:jc w:val="center"/>
        <w:rPr>
          <w:rFonts w:ascii="Times New Roman" w:eastAsia="SimSun" w:hAnsi="Times New Roman" w:cs="Times New Roman"/>
          <w:bCs/>
          <w:i/>
          <w:color w:val="000000" w:themeColor="text1"/>
          <w:sz w:val="22"/>
        </w:rPr>
      </w:pPr>
      <w:hyperlink r:id="rId8" w:history="1">
        <w:r w:rsidR="009E2F85" w:rsidRPr="003E3EAD">
          <w:rPr>
            <w:rStyle w:val="Hyperlink"/>
            <w:rFonts w:ascii="Times New Roman" w:eastAsia="SimSun" w:hAnsi="Times New Roman" w:cs="Times New Roman"/>
            <w:bCs/>
            <w:i/>
            <w:sz w:val="22"/>
          </w:rPr>
          <w:t>*</w:t>
        </w:r>
        <w:r w:rsidR="009E2F85" w:rsidRPr="003E3EAD">
          <w:rPr>
            <w:rStyle w:val="Hyperlink"/>
            <w:rFonts w:ascii="Times New Roman" w:eastAsia="SimSun" w:hAnsi="Times New Roman" w:cs="Times New Roman" w:hint="eastAsia"/>
            <w:bCs/>
            <w:i/>
            <w:sz w:val="22"/>
          </w:rPr>
          <w:t>chemhualu@pku.edu.cn</w:t>
        </w:r>
      </w:hyperlink>
    </w:p>
    <w:p w14:paraId="24336882" w14:textId="1AE46D03" w:rsidR="009E79A0" w:rsidRDefault="009E2F85" w:rsidP="000D55E2">
      <w:pPr>
        <w:autoSpaceDE w:val="0"/>
        <w:autoSpaceDN w:val="0"/>
        <w:adjustRightInd w:val="0"/>
        <w:spacing w:beforeLines="50" w:before="156"/>
        <w:rPr>
          <w:rFonts w:ascii="Times New Roman" w:eastAsia="SimSun" w:hAnsi="Times New Roman" w:cs="Times New Roman"/>
          <w:bCs/>
          <w:kern w:val="36"/>
          <w:sz w:val="22"/>
        </w:rPr>
      </w:pPr>
      <w:r w:rsidRPr="009E2F85">
        <w:rPr>
          <w:rFonts w:ascii="Times New Roman" w:eastAsia="SimSun" w:hAnsi="Times New Roman" w:cs="Times New Roman"/>
          <w:bCs/>
          <w:kern w:val="36"/>
          <w:sz w:val="22"/>
        </w:rPr>
        <w:t>Cyclization and polymer conjugation are two commonly used approaches for enhancing the pharmacological properties of protein drugs. However, cyclization of parental proteins often only affords a modest improvement in biochemical or cell-based </w:t>
      </w:r>
      <w:r w:rsidRPr="009E2F85">
        <w:rPr>
          <w:rFonts w:ascii="Times New Roman" w:eastAsia="SimSun" w:hAnsi="Times New Roman" w:cs="Times New Roman"/>
          <w:bCs/>
          <w:i/>
          <w:iCs/>
          <w:kern w:val="36"/>
          <w:sz w:val="22"/>
        </w:rPr>
        <w:t>in vitro</w:t>
      </w:r>
      <w:r w:rsidRPr="009E2F85">
        <w:rPr>
          <w:rFonts w:ascii="Times New Roman" w:eastAsia="SimSun" w:hAnsi="Times New Roman" w:cs="Times New Roman"/>
          <w:bCs/>
          <w:kern w:val="36"/>
          <w:sz w:val="22"/>
        </w:rPr>
        <w:t> assays. Moreover, very few studies have included a systematic pharmacological evaluation of cyclized protein-based therapeutics in live animals. On the other hand, polymer-conjugated proteins have longer circulation half-lives but usually show poor tumor penetration and suboptimal pharmacodynamics due to increased steric hindrance. We herein report the generation of a head-to-tail interferon–</w:t>
      </w:r>
      <w:proofErr w:type="gramStart"/>
      <w:r w:rsidRPr="009E2F85">
        <w:rPr>
          <w:rFonts w:ascii="Times New Roman" w:eastAsia="SimSun" w:hAnsi="Times New Roman" w:cs="Times New Roman"/>
          <w:bCs/>
          <w:kern w:val="36"/>
          <w:sz w:val="22"/>
        </w:rPr>
        <w:t>poly(</w:t>
      </w:r>
      <w:proofErr w:type="gramEnd"/>
      <w:r w:rsidRPr="009E2F85">
        <w:rPr>
          <w:rFonts w:ascii="Times New Roman" w:eastAsia="SimSun" w:hAnsi="Times New Roman" w:cs="Times New Roman"/>
          <w:bCs/>
          <w:kern w:val="36"/>
          <w:sz w:val="22"/>
        </w:rPr>
        <w:t>α-amino acid) macrocycle conjugate </w:t>
      </w:r>
      <w:proofErr w:type="spellStart"/>
      <w:r w:rsidRPr="009E2F85">
        <w:rPr>
          <w:rFonts w:ascii="Times New Roman" w:eastAsia="SimSun" w:hAnsi="Times New Roman" w:cs="Times New Roman"/>
          <w:bCs/>
          <w:i/>
          <w:iCs/>
          <w:kern w:val="36"/>
          <w:sz w:val="22"/>
        </w:rPr>
        <w:t>circ</w:t>
      </w:r>
      <w:proofErr w:type="spellEnd"/>
      <w:r w:rsidRPr="009E2F85">
        <w:rPr>
          <w:rFonts w:ascii="Times New Roman" w:eastAsia="SimSun" w:hAnsi="Times New Roman" w:cs="Times New Roman"/>
          <w:bCs/>
          <w:kern w:val="36"/>
          <w:sz w:val="22"/>
        </w:rPr>
        <w:t>-P(EG</w:t>
      </w:r>
      <w:r w:rsidRPr="009E2F85">
        <w:rPr>
          <w:rFonts w:ascii="Times New Roman" w:eastAsia="SimSun" w:hAnsi="Times New Roman" w:cs="Times New Roman"/>
          <w:bCs/>
          <w:kern w:val="36"/>
          <w:sz w:val="22"/>
          <w:vertAlign w:val="subscript"/>
        </w:rPr>
        <w:t>3</w:t>
      </w:r>
      <w:r w:rsidRPr="009E2F85">
        <w:rPr>
          <w:rFonts w:ascii="Times New Roman" w:eastAsia="SimSun" w:hAnsi="Times New Roman" w:cs="Times New Roman"/>
          <w:bCs/>
          <w:kern w:val="36"/>
          <w:sz w:val="22"/>
        </w:rPr>
        <w:t>Glu)</w:t>
      </w:r>
      <w:r w:rsidRPr="009E2F85">
        <w:rPr>
          <w:rFonts w:ascii="Times New Roman" w:eastAsia="SimSun" w:hAnsi="Times New Roman" w:cs="Times New Roman"/>
          <w:bCs/>
          <w:kern w:val="36"/>
          <w:sz w:val="22"/>
          <w:vertAlign w:val="subscript"/>
        </w:rPr>
        <w:t>20</w:t>
      </w:r>
      <w:r w:rsidRPr="009E2F85">
        <w:rPr>
          <w:rFonts w:ascii="Times New Roman" w:eastAsia="SimSun" w:hAnsi="Times New Roman" w:cs="Times New Roman"/>
          <w:bCs/>
          <w:kern w:val="36"/>
          <w:sz w:val="22"/>
        </w:rPr>
        <w:t>-IFN by combining the aforeme</w:t>
      </w:r>
      <w:r w:rsidR="00872F2E">
        <w:rPr>
          <w:rFonts w:ascii="Times New Roman" w:eastAsia="SimSun" w:hAnsi="Times New Roman" w:cs="Times New Roman"/>
          <w:bCs/>
          <w:kern w:val="36"/>
          <w:sz w:val="22"/>
        </w:rPr>
        <w:t xml:space="preserve">ntioned two approaches. We </w:t>
      </w:r>
      <w:r w:rsidRPr="009E2F85">
        <w:rPr>
          <w:rFonts w:ascii="Times New Roman" w:eastAsia="SimSun" w:hAnsi="Times New Roman" w:cs="Times New Roman"/>
          <w:bCs/>
          <w:kern w:val="36"/>
          <w:sz w:val="22"/>
        </w:rPr>
        <w:t>compared the antitumor pharmacological activity of this macrocycle conjugate against its linear counterparts, </w:t>
      </w:r>
      <w:r w:rsidRPr="009E2F85">
        <w:rPr>
          <w:rFonts w:ascii="Times New Roman" w:eastAsia="SimSun" w:hAnsi="Times New Roman" w:cs="Times New Roman"/>
          <w:bCs/>
          <w:i/>
          <w:iCs/>
          <w:kern w:val="36"/>
          <w:sz w:val="22"/>
        </w:rPr>
        <w:t>N</w:t>
      </w:r>
      <w:r w:rsidRPr="009E2F85">
        <w:rPr>
          <w:rFonts w:ascii="Times New Roman" w:eastAsia="SimSun" w:hAnsi="Times New Roman" w:cs="Times New Roman"/>
          <w:bCs/>
          <w:kern w:val="36"/>
          <w:sz w:val="22"/>
        </w:rPr>
        <w:t>-P(EG</w:t>
      </w:r>
      <w:r w:rsidRPr="009E2F85">
        <w:rPr>
          <w:rFonts w:ascii="Times New Roman" w:eastAsia="SimSun" w:hAnsi="Times New Roman" w:cs="Times New Roman"/>
          <w:bCs/>
          <w:kern w:val="36"/>
          <w:sz w:val="22"/>
          <w:vertAlign w:val="subscript"/>
        </w:rPr>
        <w:t>3</w:t>
      </w:r>
      <w:r w:rsidRPr="009E2F85">
        <w:rPr>
          <w:rFonts w:ascii="Times New Roman" w:eastAsia="SimSun" w:hAnsi="Times New Roman" w:cs="Times New Roman"/>
          <w:bCs/>
          <w:kern w:val="36"/>
          <w:sz w:val="22"/>
        </w:rPr>
        <w:t>Glu)</w:t>
      </w:r>
      <w:r w:rsidRPr="009E2F85">
        <w:rPr>
          <w:rFonts w:ascii="Times New Roman" w:eastAsia="SimSun" w:hAnsi="Times New Roman" w:cs="Times New Roman"/>
          <w:bCs/>
          <w:kern w:val="36"/>
          <w:sz w:val="22"/>
          <w:vertAlign w:val="subscript"/>
        </w:rPr>
        <w:t>20</w:t>
      </w:r>
      <w:r w:rsidRPr="009E2F85">
        <w:rPr>
          <w:rFonts w:ascii="Times New Roman" w:eastAsia="SimSun" w:hAnsi="Times New Roman" w:cs="Times New Roman"/>
          <w:bCs/>
          <w:kern w:val="36"/>
          <w:sz w:val="22"/>
        </w:rPr>
        <w:t>-IFN, </w:t>
      </w:r>
      <w:r w:rsidRPr="009E2F85">
        <w:rPr>
          <w:rFonts w:ascii="Times New Roman" w:eastAsia="SimSun" w:hAnsi="Times New Roman" w:cs="Times New Roman"/>
          <w:bCs/>
          <w:i/>
          <w:iCs/>
          <w:kern w:val="36"/>
          <w:sz w:val="22"/>
        </w:rPr>
        <w:t>C</w:t>
      </w:r>
      <w:r w:rsidRPr="009E2F85">
        <w:rPr>
          <w:rFonts w:ascii="Times New Roman" w:eastAsia="SimSun" w:hAnsi="Times New Roman" w:cs="Times New Roman"/>
          <w:bCs/>
          <w:kern w:val="36"/>
          <w:sz w:val="22"/>
        </w:rPr>
        <w:t>-IFN-P(EG</w:t>
      </w:r>
      <w:r w:rsidRPr="009E2F85">
        <w:rPr>
          <w:rFonts w:ascii="Times New Roman" w:eastAsia="SimSun" w:hAnsi="Times New Roman" w:cs="Times New Roman"/>
          <w:bCs/>
          <w:kern w:val="36"/>
          <w:sz w:val="22"/>
          <w:vertAlign w:val="subscript"/>
        </w:rPr>
        <w:t>3</w:t>
      </w:r>
      <w:r w:rsidRPr="009E2F85">
        <w:rPr>
          <w:rFonts w:ascii="Times New Roman" w:eastAsia="SimSun" w:hAnsi="Times New Roman" w:cs="Times New Roman"/>
          <w:bCs/>
          <w:kern w:val="36"/>
          <w:sz w:val="22"/>
        </w:rPr>
        <w:t>Glu)</w:t>
      </w:r>
      <w:r w:rsidRPr="009E2F85">
        <w:rPr>
          <w:rFonts w:ascii="Times New Roman" w:eastAsia="SimSun" w:hAnsi="Times New Roman" w:cs="Times New Roman"/>
          <w:bCs/>
          <w:kern w:val="36"/>
          <w:sz w:val="22"/>
          <w:vertAlign w:val="subscript"/>
        </w:rPr>
        <w:t>20</w:t>
      </w:r>
      <w:r w:rsidRPr="009E2F85">
        <w:rPr>
          <w:rFonts w:ascii="Times New Roman" w:eastAsia="SimSun" w:hAnsi="Times New Roman" w:cs="Times New Roman"/>
          <w:bCs/>
          <w:kern w:val="36"/>
          <w:sz w:val="22"/>
        </w:rPr>
        <w:t>, and </w:t>
      </w:r>
      <w:r w:rsidRPr="009E2F85">
        <w:rPr>
          <w:rFonts w:ascii="Times New Roman" w:eastAsia="SimSun" w:hAnsi="Times New Roman" w:cs="Times New Roman"/>
          <w:bCs/>
          <w:i/>
          <w:iCs/>
          <w:kern w:val="36"/>
          <w:sz w:val="22"/>
        </w:rPr>
        <w:t>C</w:t>
      </w:r>
      <w:r w:rsidRPr="009E2F85">
        <w:rPr>
          <w:rFonts w:ascii="Times New Roman" w:eastAsia="SimSun" w:hAnsi="Times New Roman" w:cs="Times New Roman"/>
          <w:bCs/>
          <w:kern w:val="36"/>
          <w:sz w:val="22"/>
        </w:rPr>
        <w:t>-IFN-PEG. Our results found </w:t>
      </w:r>
      <w:proofErr w:type="spellStart"/>
      <w:r w:rsidRPr="009E2F85">
        <w:rPr>
          <w:rFonts w:ascii="Times New Roman" w:eastAsia="SimSun" w:hAnsi="Times New Roman" w:cs="Times New Roman"/>
          <w:bCs/>
          <w:i/>
          <w:iCs/>
          <w:kern w:val="36"/>
          <w:sz w:val="22"/>
        </w:rPr>
        <w:t>circ</w:t>
      </w:r>
      <w:proofErr w:type="spellEnd"/>
      <w:r w:rsidRPr="009E2F85">
        <w:rPr>
          <w:rFonts w:ascii="Times New Roman" w:eastAsia="SimSun" w:hAnsi="Times New Roman" w:cs="Times New Roman"/>
          <w:bCs/>
          <w:kern w:val="36"/>
          <w:sz w:val="22"/>
        </w:rPr>
        <w:t>-P(EG</w:t>
      </w:r>
      <w:r w:rsidRPr="009E2F85">
        <w:rPr>
          <w:rFonts w:ascii="Times New Roman" w:eastAsia="SimSun" w:hAnsi="Times New Roman" w:cs="Times New Roman"/>
          <w:bCs/>
          <w:kern w:val="36"/>
          <w:sz w:val="22"/>
          <w:vertAlign w:val="subscript"/>
        </w:rPr>
        <w:t>3</w:t>
      </w:r>
      <w:r w:rsidRPr="009E2F85">
        <w:rPr>
          <w:rFonts w:ascii="Times New Roman" w:eastAsia="SimSun" w:hAnsi="Times New Roman" w:cs="Times New Roman"/>
          <w:bCs/>
          <w:kern w:val="36"/>
          <w:sz w:val="22"/>
        </w:rPr>
        <w:t>Glu)</w:t>
      </w:r>
      <w:r w:rsidRPr="009E2F85">
        <w:rPr>
          <w:rFonts w:ascii="Times New Roman" w:eastAsia="SimSun" w:hAnsi="Times New Roman" w:cs="Times New Roman"/>
          <w:bCs/>
          <w:kern w:val="36"/>
          <w:sz w:val="22"/>
          <w:vertAlign w:val="subscript"/>
        </w:rPr>
        <w:t>20</w:t>
      </w:r>
      <w:r w:rsidRPr="009E2F85">
        <w:rPr>
          <w:rFonts w:ascii="Times New Roman" w:eastAsia="SimSun" w:hAnsi="Times New Roman" w:cs="Times New Roman"/>
          <w:bCs/>
          <w:kern w:val="36"/>
          <w:sz w:val="22"/>
        </w:rPr>
        <w:t>-IFN to show considerably greater stability, binding affinity, and </w:t>
      </w:r>
      <w:r w:rsidRPr="009E2F85">
        <w:rPr>
          <w:rFonts w:ascii="Times New Roman" w:eastAsia="SimSun" w:hAnsi="Times New Roman" w:cs="Times New Roman"/>
          <w:bCs/>
          <w:i/>
          <w:iCs/>
          <w:kern w:val="36"/>
          <w:sz w:val="22"/>
        </w:rPr>
        <w:t>in vitro</w:t>
      </w:r>
      <w:r w:rsidRPr="009E2F85">
        <w:rPr>
          <w:rFonts w:ascii="Times New Roman" w:eastAsia="SimSun" w:hAnsi="Times New Roman" w:cs="Times New Roman"/>
          <w:bCs/>
          <w:kern w:val="36"/>
          <w:sz w:val="22"/>
        </w:rPr>
        <w:t> </w:t>
      </w:r>
      <w:proofErr w:type="spellStart"/>
      <w:r w:rsidRPr="009E2F85">
        <w:rPr>
          <w:rFonts w:ascii="Times New Roman" w:eastAsia="SimSun" w:hAnsi="Times New Roman" w:cs="Times New Roman"/>
          <w:bCs/>
          <w:kern w:val="36"/>
          <w:sz w:val="22"/>
        </w:rPr>
        <w:t>antiproliferative</w:t>
      </w:r>
      <w:proofErr w:type="spellEnd"/>
      <w:r w:rsidRPr="009E2F85">
        <w:rPr>
          <w:rFonts w:ascii="Times New Roman" w:eastAsia="SimSun" w:hAnsi="Times New Roman" w:cs="Times New Roman"/>
          <w:bCs/>
          <w:kern w:val="36"/>
          <w:sz w:val="22"/>
        </w:rPr>
        <w:t xml:space="preserve"> activity toward OVCAR3 cells than the three linear conjugates. More importantly, </w:t>
      </w:r>
      <w:proofErr w:type="spellStart"/>
      <w:r w:rsidRPr="009E2F85">
        <w:rPr>
          <w:rFonts w:ascii="Times New Roman" w:eastAsia="SimSun" w:hAnsi="Times New Roman" w:cs="Times New Roman"/>
          <w:bCs/>
          <w:i/>
          <w:iCs/>
          <w:kern w:val="36"/>
          <w:sz w:val="22"/>
        </w:rPr>
        <w:t>circ</w:t>
      </w:r>
      <w:proofErr w:type="spellEnd"/>
      <w:r w:rsidRPr="009E2F85">
        <w:rPr>
          <w:rFonts w:ascii="Times New Roman" w:eastAsia="SimSun" w:hAnsi="Times New Roman" w:cs="Times New Roman"/>
          <w:bCs/>
          <w:kern w:val="36"/>
          <w:sz w:val="22"/>
        </w:rPr>
        <w:t>-P(EG</w:t>
      </w:r>
      <w:r w:rsidRPr="009E2F85">
        <w:rPr>
          <w:rFonts w:ascii="Times New Roman" w:eastAsia="SimSun" w:hAnsi="Times New Roman" w:cs="Times New Roman"/>
          <w:bCs/>
          <w:kern w:val="36"/>
          <w:sz w:val="22"/>
          <w:vertAlign w:val="subscript"/>
        </w:rPr>
        <w:t>3</w:t>
      </w:r>
      <w:r w:rsidRPr="009E2F85">
        <w:rPr>
          <w:rFonts w:ascii="Times New Roman" w:eastAsia="SimSun" w:hAnsi="Times New Roman" w:cs="Times New Roman"/>
          <w:bCs/>
          <w:kern w:val="36"/>
          <w:sz w:val="22"/>
        </w:rPr>
        <w:t>Glu)</w:t>
      </w:r>
      <w:r w:rsidRPr="009E2F85">
        <w:rPr>
          <w:rFonts w:ascii="Times New Roman" w:eastAsia="SimSun" w:hAnsi="Times New Roman" w:cs="Times New Roman"/>
          <w:bCs/>
          <w:kern w:val="36"/>
          <w:sz w:val="22"/>
          <w:vertAlign w:val="subscript"/>
        </w:rPr>
        <w:t>20</w:t>
      </w:r>
      <w:r w:rsidRPr="009E2F85">
        <w:rPr>
          <w:rFonts w:ascii="Times New Roman" w:eastAsia="SimSun" w:hAnsi="Times New Roman" w:cs="Times New Roman"/>
          <w:bCs/>
          <w:kern w:val="36"/>
          <w:sz w:val="22"/>
        </w:rPr>
        <w:t xml:space="preserve">-IFN exhibited </w:t>
      </w:r>
      <w:r w:rsidR="00872F2E">
        <w:rPr>
          <w:rFonts w:ascii="Times New Roman" w:eastAsia="SimSun" w:hAnsi="Times New Roman" w:cs="Times New Roman"/>
          <w:bCs/>
          <w:kern w:val="36"/>
          <w:sz w:val="22"/>
        </w:rPr>
        <w:t xml:space="preserve">a </w:t>
      </w:r>
      <w:r w:rsidRPr="009E2F85">
        <w:rPr>
          <w:rFonts w:ascii="Times New Roman" w:eastAsia="SimSun" w:hAnsi="Times New Roman" w:cs="Times New Roman"/>
          <w:bCs/>
          <w:kern w:val="36"/>
          <w:sz w:val="22"/>
        </w:rPr>
        <w:t>longer circulation half-life, remarkably higher tumor retention, and deeper tumor penetration </w:t>
      </w:r>
      <w:r w:rsidRPr="009E2F85">
        <w:rPr>
          <w:rFonts w:ascii="Times New Roman" w:eastAsia="SimSun" w:hAnsi="Times New Roman" w:cs="Times New Roman"/>
          <w:bCs/>
          <w:i/>
          <w:iCs/>
          <w:kern w:val="36"/>
          <w:sz w:val="22"/>
        </w:rPr>
        <w:t>in vivo</w:t>
      </w:r>
      <w:r w:rsidRPr="009E2F85">
        <w:rPr>
          <w:rFonts w:ascii="Times New Roman" w:eastAsia="SimSun" w:hAnsi="Times New Roman" w:cs="Times New Roman"/>
          <w:bCs/>
          <w:kern w:val="36"/>
          <w:sz w:val="22"/>
        </w:rPr>
        <w:t>. As a result, administration of the macrocyclic conjugate could effectively inhibit tumor progression and extend survival in mice bearing established xenograft human OVCAR3 or SKOV3 tumors without causing severe paraneoplastic syndromes. Ta</w:t>
      </w:r>
      <w:r w:rsidR="00872F2E">
        <w:rPr>
          <w:rFonts w:ascii="Times New Roman" w:eastAsia="SimSun" w:hAnsi="Times New Roman" w:cs="Times New Roman"/>
          <w:bCs/>
          <w:kern w:val="36"/>
          <w:sz w:val="22"/>
        </w:rPr>
        <w:t>ken together, our study provides</w:t>
      </w:r>
      <w:r w:rsidRPr="009E2F85">
        <w:rPr>
          <w:rFonts w:ascii="Times New Roman" w:eastAsia="SimSun" w:hAnsi="Times New Roman" w:cs="Times New Roman"/>
          <w:bCs/>
          <w:kern w:val="36"/>
          <w:sz w:val="22"/>
        </w:rPr>
        <w:t xml:space="preserve"> until now the most relevant experimental evidence in strong support of the </w:t>
      </w:r>
      <w:r w:rsidRPr="009E2F85">
        <w:rPr>
          <w:rFonts w:ascii="Times New Roman" w:eastAsia="SimSun" w:hAnsi="Times New Roman" w:cs="Times New Roman"/>
          <w:bCs/>
          <w:i/>
          <w:iCs/>
          <w:kern w:val="36"/>
          <w:sz w:val="22"/>
        </w:rPr>
        <w:t>in vivo</w:t>
      </w:r>
      <w:r w:rsidRPr="009E2F85">
        <w:rPr>
          <w:rFonts w:ascii="Times New Roman" w:eastAsia="SimSun" w:hAnsi="Times New Roman" w:cs="Times New Roman"/>
          <w:bCs/>
          <w:kern w:val="36"/>
          <w:sz w:val="22"/>
        </w:rPr>
        <w:t xml:space="preserve"> benefit of </w:t>
      </w:r>
      <w:proofErr w:type="spellStart"/>
      <w:r w:rsidRPr="009E2F85">
        <w:rPr>
          <w:rFonts w:ascii="Times New Roman" w:eastAsia="SimSun" w:hAnsi="Times New Roman" w:cs="Times New Roman"/>
          <w:bCs/>
          <w:kern w:val="36"/>
          <w:sz w:val="22"/>
        </w:rPr>
        <w:t>macrocyclization</w:t>
      </w:r>
      <w:proofErr w:type="spellEnd"/>
      <w:r w:rsidRPr="009E2F85">
        <w:rPr>
          <w:rFonts w:ascii="Times New Roman" w:eastAsia="SimSun" w:hAnsi="Times New Roman" w:cs="Times New Roman"/>
          <w:bCs/>
          <w:kern w:val="36"/>
          <w:sz w:val="22"/>
        </w:rPr>
        <w:t xml:space="preserve"> of protein–polymer conjugates and for its application in next-generation therapeutics.</w:t>
      </w:r>
    </w:p>
    <w:p w14:paraId="78C8CF58" w14:textId="77777777" w:rsidR="009E2F85" w:rsidRDefault="009E2F85" w:rsidP="000D55E2">
      <w:pPr>
        <w:autoSpaceDE w:val="0"/>
        <w:autoSpaceDN w:val="0"/>
        <w:adjustRightInd w:val="0"/>
        <w:spacing w:beforeLines="50" w:before="156"/>
        <w:rPr>
          <w:rFonts w:ascii="Times New Roman" w:eastAsia="SimSun" w:hAnsi="Times New Roman" w:cs="Times New Roman"/>
          <w:bCs/>
          <w:kern w:val="36"/>
          <w:sz w:val="22"/>
        </w:rPr>
      </w:pPr>
    </w:p>
    <w:p w14:paraId="2367E5D9" w14:textId="77777777" w:rsidR="000D55E2" w:rsidRPr="000D55E2" w:rsidRDefault="000D55E2" w:rsidP="000D55E2">
      <w:pPr>
        <w:autoSpaceDE w:val="0"/>
        <w:autoSpaceDN w:val="0"/>
        <w:adjustRightInd w:val="0"/>
        <w:rPr>
          <w:rFonts w:ascii="Times New Roman" w:hAnsi="Times New Roman" w:cs="Times New Roman"/>
          <w:b/>
          <w:sz w:val="22"/>
        </w:rPr>
      </w:pPr>
      <w:r w:rsidRPr="000D55E2">
        <w:rPr>
          <w:rFonts w:ascii="Times New Roman" w:hAnsi="Times New Roman" w:cs="Times New Roman" w:hint="eastAsia"/>
          <w:b/>
          <w:sz w:val="22"/>
          <w:lang w:val="en-GB"/>
        </w:rPr>
        <w:t>References</w:t>
      </w:r>
    </w:p>
    <w:p w14:paraId="03DE9B99" w14:textId="7084BB75" w:rsidR="009E2F85" w:rsidRPr="009E2F85" w:rsidRDefault="009E2F85" w:rsidP="009E2F85">
      <w:pPr>
        <w:autoSpaceDE w:val="0"/>
        <w:autoSpaceDN w:val="0"/>
        <w:adjustRightInd w:val="0"/>
        <w:rPr>
          <w:rFonts w:ascii="Times New Roman" w:hAnsi="Times New Roman" w:cs="Times New Roman"/>
          <w:sz w:val="22"/>
        </w:rPr>
      </w:pPr>
      <w:r w:rsidRPr="009E2F85">
        <w:rPr>
          <w:rFonts w:ascii="Times New Roman" w:hAnsi="Times New Roman" w:cs="Times New Roman"/>
          <w:sz w:val="22"/>
        </w:rPr>
        <w:t>(1)</w:t>
      </w:r>
      <w:r w:rsidRPr="009E2F85">
        <w:rPr>
          <w:rFonts w:ascii="Times New Roman" w:hAnsi="Times New Roman" w:cs="Times New Roman"/>
          <w:sz w:val="22"/>
        </w:rPr>
        <w:tab/>
      </w:r>
      <w:proofErr w:type="spellStart"/>
      <w:r w:rsidRPr="009E2F85">
        <w:rPr>
          <w:rFonts w:ascii="Times New Roman" w:hAnsi="Times New Roman" w:cs="Times New Roman"/>
          <w:sz w:val="22"/>
        </w:rPr>
        <w:t>Hou</w:t>
      </w:r>
      <w:proofErr w:type="spellEnd"/>
      <w:r w:rsidRPr="009E2F85">
        <w:rPr>
          <w:rFonts w:ascii="Times New Roman" w:hAnsi="Times New Roman" w:cs="Times New Roman"/>
          <w:sz w:val="22"/>
        </w:rPr>
        <w:t xml:space="preserve">, Y.; et al. and Lu, H. </w:t>
      </w:r>
      <w:r w:rsidRPr="009E2F85">
        <w:rPr>
          <w:rFonts w:ascii="Times New Roman" w:hAnsi="Times New Roman" w:cs="Times New Roman"/>
          <w:i/>
          <w:iCs/>
          <w:sz w:val="22"/>
        </w:rPr>
        <w:t>J. Am. Chem. Soc.</w:t>
      </w:r>
      <w:r w:rsidRPr="009E2F85">
        <w:rPr>
          <w:rFonts w:ascii="Times New Roman" w:hAnsi="Times New Roman" w:cs="Times New Roman"/>
          <w:sz w:val="22"/>
        </w:rPr>
        <w:t xml:space="preserve"> </w:t>
      </w:r>
      <w:r w:rsidRPr="009E2F85">
        <w:rPr>
          <w:rFonts w:ascii="Times New Roman" w:hAnsi="Times New Roman" w:cs="Times New Roman"/>
          <w:b/>
          <w:bCs/>
          <w:sz w:val="22"/>
        </w:rPr>
        <w:t>2018</w:t>
      </w:r>
      <w:r w:rsidRPr="009E2F85">
        <w:rPr>
          <w:rFonts w:ascii="Times New Roman" w:hAnsi="Times New Roman" w:cs="Times New Roman"/>
          <w:sz w:val="22"/>
        </w:rPr>
        <w:t xml:space="preserve">, </w:t>
      </w:r>
      <w:r w:rsidRPr="009E2F85">
        <w:rPr>
          <w:rFonts w:ascii="Times New Roman" w:hAnsi="Times New Roman" w:cs="Times New Roman"/>
          <w:i/>
          <w:sz w:val="22"/>
        </w:rPr>
        <w:t>140</w:t>
      </w:r>
      <w:r>
        <w:rPr>
          <w:rFonts w:ascii="Times New Roman" w:hAnsi="Times New Roman" w:cs="Times New Roman"/>
          <w:sz w:val="22"/>
        </w:rPr>
        <w:t>, 1170-1178</w:t>
      </w:r>
      <w:r w:rsidRPr="009E2F85">
        <w:rPr>
          <w:rFonts w:ascii="Times New Roman" w:hAnsi="Times New Roman" w:cs="Times New Roman"/>
          <w:i/>
          <w:iCs/>
          <w:sz w:val="22"/>
        </w:rPr>
        <w:t>.</w:t>
      </w:r>
    </w:p>
    <w:p w14:paraId="0E03E1D3" w14:textId="77777777" w:rsidR="009E2F85" w:rsidRPr="009E2F85" w:rsidRDefault="009E2F85" w:rsidP="009E2F85">
      <w:pPr>
        <w:autoSpaceDE w:val="0"/>
        <w:autoSpaceDN w:val="0"/>
        <w:adjustRightInd w:val="0"/>
        <w:rPr>
          <w:rFonts w:ascii="Times New Roman" w:hAnsi="Times New Roman" w:cs="Times New Roman"/>
          <w:sz w:val="22"/>
        </w:rPr>
      </w:pPr>
      <w:r w:rsidRPr="009E2F85">
        <w:rPr>
          <w:rFonts w:ascii="Times New Roman" w:hAnsi="Times New Roman" w:cs="Times New Roman"/>
          <w:sz w:val="22"/>
        </w:rPr>
        <w:t>(2)</w:t>
      </w:r>
      <w:r w:rsidRPr="009E2F85">
        <w:rPr>
          <w:rFonts w:ascii="Times New Roman" w:hAnsi="Times New Roman" w:cs="Times New Roman"/>
          <w:sz w:val="22"/>
        </w:rPr>
        <w:tab/>
        <w:t xml:space="preserve">Yuan, J.; Sun, Y.; Wang, J.; Lu, H. </w:t>
      </w:r>
      <w:proofErr w:type="spellStart"/>
      <w:r w:rsidRPr="009E2F85">
        <w:rPr>
          <w:rFonts w:ascii="Times New Roman" w:hAnsi="Times New Roman" w:cs="Times New Roman"/>
          <w:i/>
          <w:iCs/>
          <w:sz w:val="22"/>
        </w:rPr>
        <w:t>Biomacromolecules</w:t>
      </w:r>
      <w:proofErr w:type="spellEnd"/>
      <w:r w:rsidRPr="009E2F85">
        <w:rPr>
          <w:rFonts w:ascii="Times New Roman" w:hAnsi="Times New Roman" w:cs="Times New Roman"/>
          <w:sz w:val="22"/>
        </w:rPr>
        <w:t xml:space="preserve"> </w:t>
      </w:r>
      <w:r w:rsidRPr="009E2F85">
        <w:rPr>
          <w:rFonts w:ascii="Times New Roman" w:hAnsi="Times New Roman" w:cs="Times New Roman"/>
          <w:b/>
          <w:bCs/>
          <w:sz w:val="22"/>
        </w:rPr>
        <w:t>2016</w:t>
      </w:r>
      <w:r w:rsidRPr="009E2F85">
        <w:rPr>
          <w:rFonts w:ascii="Times New Roman" w:hAnsi="Times New Roman" w:cs="Times New Roman"/>
          <w:sz w:val="22"/>
        </w:rPr>
        <w:t xml:space="preserve">, </w:t>
      </w:r>
      <w:r w:rsidRPr="009E2F85">
        <w:rPr>
          <w:rFonts w:ascii="Times New Roman" w:hAnsi="Times New Roman" w:cs="Times New Roman"/>
          <w:i/>
          <w:iCs/>
          <w:sz w:val="22"/>
        </w:rPr>
        <w:t>17</w:t>
      </w:r>
      <w:r w:rsidRPr="009E2F85">
        <w:rPr>
          <w:rFonts w:ascii="Times New Roman" w:hAnsi="Times New Roman" w:cs="Times New Roman"/>
          <w:sz w:val="22"/>
        </w:rPr>
        <w:t>, 891-896.</w:t>
      </w:r>
    </w:p>
    <w:p w14:paraId="45FB19B1" w14:textId="77777777" w:rsidR="009E2F85" w:rsidRPr="009E2F85" w:rsidRDefault="009E2F85" w:rsidP="009E2F85">
      <w:pPr>
        <w:autoSpaceDE w:val="0"/>
        <w:autoSpaceDN w:val="0"/>
        <w:adjustRightInd w:val="0"/>
        <w:rPr>
          <w:rFonts w:ascii="Times New Roman" w:hAnsi="Times New Roman" w:cs="Times New Roman"/>
          <w:sz w:val="22"/>
        </w:rPr>
      </w:pPr>
      <w:r w:rsidRPr="009E2F85">
        <w:rPr>
          <w:rFonts w:ascii="Times New Roman" w:hAnsi="Times New Roman" w:cs="Times New Roman"/>
          <w:sz w:val="22"/>
        </w:rPr>
        <w:t>(3)</w:t>
      </w:r>
      <w:r w:rsidRPr="009E2F85">
        <w:rPr>
          <w:rFonts w:ascii="Times New Roman" w:hAnsi="Times New Roman" w:cs="Times New Roman"/>
          <w:sz w:val="22"/>
        </w:rPr>
        <w:tab/>
      </w:r>
      <w:proofErr w:type="spellStart"/>
      <w:r w:rsidRPr="009E2F85">
        <w:rPr>
          <w:rFonts w:ascii="Times New Roman" w:hAnsi="Times New Roman" w:cs="Times New Roman"/>
          <w:sz w:val="22"/>
        </w:rPr>
        <w:t>Hou</w:t>
      </w:r>
      <w:proofErr w:type="spellEnd"/>
      <w:r w:rsidRPr="009E2F85">
        <w:rPr>
          <w:rFonts w:ascii="Times New Roman" w:hAnsi="Times New Roman" w:cs="Times New Roman"/>
          <w:sz w:val="22"/>
        </w:rPr>
        <w:t xml:space="preserve">, Y.; Yuan, J.; Zhou, Y.; Yu, J.; Lu, H. </w:t>
      </w:r>
      <w:r w:rsidRPr="009E2F85">
        <w:rPr>
          <w:rFonts w:ascii="Times New Roman" w:hAnsi="Times New Roman" w:cs="Times New Roman"/>
          <w:i/>
          <w:iCs/>
          <w:sz w:val="22"/>
        </w:rPr>
        <w:t>J. Am. Chem. Soc.</w:t>
      </w:r>
      <w:r w:rsidRPr="009E2F85">
        <w:rPr>
          <w:rFonts w:ascii="Times New Roman" w:hAnsi="Times New Roman" w:cs="Times New Roman"/>
          <w:sz w:val="22"/>
        </w:rPr>
        <w:t xml:space="preserve"> </w:t>
      </w:r>
      <w:r w:rsidRPr="009E2F85">
        <w:rPr>
          <w:rFonts w:ascii="Times New Roman" w:hAnsi="Times New Roman" w:cs="Times New Roman"/>
          <w:b/>
          <w:bCs/>
          <w:sz w:val="22"/>
        </w:rPr>
        <w:t>2016</w:t>
      </w:r>
      <w:r w:rsidRPr="009E2F85">
        <w:rPr>
          <w:rFonts w:ascii="Times New Roman" w:hAnsi="Times New Roman" w:cs="Times New Roman"/>
          <w:sz w:val="22"/>
        </w:rPr>
        <w:t xml:space="preserve">, </w:t>
      </w:r>
      <w:r w:rsidRPr="009E2F85">
        <w:rPr>
          <w:rFonts w:ascii="Times New Roman" w:hAnsi="Times New Roman" w:cs="Times New Roman"/>
          <w:i/>
          <w:iCs/>
          <w:sz w:val="22"/>
        </w:rPr>
        <w:t>138</w:t>
      </w:r>
      <w:r w:rsidRPr="009E2F85">
        <w:rPr>
          <w:rFonts w:ascii="Times New Roman" w:hAnsi="Times New Roman" w:cs="Times New Roman"/>
          <w:sz w:val="22"/>
        </w:rPr>
        <w:t>, 10995-11000.</w:t>
      </w:r>
    </w:p>
    <w:p w14:paraId="4F1AC91A" w14:textId="77777777" w:rsidR="008063D8" w:rsidRDefault="008063D8" w:rsidP="009E2F85">
      <w:pPr>
        <w:autoSpaceDE w:val="0"/>
        <w:autoSpaceDN w:val="0"/>
        <w:adjustRightInd w:val="0"/>
        <w:rPr>
          <w:rFonts w:ascii="Times New Roman" w:hAnsi="Times New Roman" w:cs="Times New Roman"/>
          <w:b/>
          <w:sz w:val="22"/>
          <w:lang w:val="en-GB"/>
        </w:rPr>
      </w:pPr>
    </w:p>
    <w:p w14:paraId="5A17947D" w14:textId="4D707510" w:rsidR="009E2F85" w:rsidRDefault="009E2F85" w:rsidP="009E2F85">
      <w:pPr>
        <w:autoSpaceDE w:val="0"/>
        <w:autoSpaceDN w:val="0"/>
        <w:adjustRightInd w:val="0"/>
        <w:rPr>
          <w:rFonts w:ascii="Times New Roman" w:hAnsi="Times New Roman" w:cs="Times New Roman"/>
          <w:b/>
          <w:sz w:val="22"/>
          <w:lang w:val="en-GB"/>
        </w:rPr>
      </w:pPr>
      <w:r w:rsidRPr="00A17B2A">
        <w:rPr>
          <w:rFonts w:ascii="Times New Roman" w:hAnsi="Times New Roman" w:cs="Times New Roman" w:hint="eastAsia"/>
          <w:b/>
          <w:sz w:val="22"/>
          <w:lang w:val="en-GB"/>
        </w:rPr>
        <w:t>Biography</w:t>
      </w:r>
    </w:p>
    <w:p w14:paraId="5CE40CD3" w14:textId="225DCF18" w:rsidR="00A17B2A" w:rsidRPr="00A17B2A" w:rsidRDefault="00A17B2A" w:rsidP="009E2F85">
      <w:pPr>
        <w:autoSpaceDE w:val="0"/>
        <w:autoSpaceDN w:val="0"/>
        <w:adjustRightInd w:val="0"/>
        <w:rPr>
          <w:rFonts w:ascii="Times New Roman" w:hAnsi="Times New Roman" w:cs="Times New Roman"/>
          <w:b/>
          <w:sz w:val="22"/>
          <w:lang w:val="en-GB"/>
        </w:rPr>
      </w:pPr>
    </w:p>
    <w:p w14:paraId="5021DA71" w14:textId="3A743C89" w:rsidR="009E2F85" w:rsidRPr="009E2F85" w:rsidRDefault="009E2F85" w:rsidP="009E2F85">
      <w:pPr>
        <w:autoSpaceDE w:val="0"/>
        <w:autoSpaceDN w:val="0"/>
        <w:adjustRightInd w:val="0"/>
        <w:rPr>
          <w:rFonts w:ascii="Times New Roman" w:hAnsi="Times New Roman" w:cs="Times New Roman"/>
          <w:sz w:val="22"/>
        </w:rPr>
      </w:pPr>
      <w:r w:rsidRPr="009E2F85">
        <w:rPr>
          <w:rFonts w:ascii="Times New Roman" w:hAnsi="Times New Roman" w:cs="Times New Roman"/>
          <w:noProof/>
          <w:sz w:val="22"/>
          <w:lang w:eastAsia="en-US"/>
        </w:rPr>
        <mc:AlternateContent>
          <mc:Choice Requires="wps">
            <w:drawing>
              <wp:anchor distT="0" distB="0" distL="114300" distR="114300" simplePos="0" relativeHeight="251659264" behindDoc="0" locked="0" layoutInCell="1" allowOverlap="1" wp14:anchorId="3DC61424" wp14:editId="72FF82EA">
                <wp:simplePos x="0" y="0"/>
                <wp:positionH relativeFrom="column">
                  <wp:posOffset>0</wp:posOffset>
                </wp:positionH>
                <wp:positionV relativeFrom="paragraph">
                  <wp:posOffset>27940</wp:posOffset>
                </wp:positionV>
                <wp:extent cx="1573530" cy="1251585"/>
                <wp:effectExtent l="0" t="0" r="23495" b="29210"/>
                <wp:wrapSquare wrapText="r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1251585"/>
                        </a:xfrm>
                        <a:prstGeom prst="rect">
                          <a:avLst/>
                        </a:prstGeom>
                        <a:solidFill>
                          <a:srgbClr val="FFFFFF"/>
                        </a:solidFill>
                        <a:ln w="9525">
                          <a:solidFill>
                            <a:srgbClr val="000000"/>
                          </a:solidFill>
                          <a:miter lim="800000"/>
                          <a:headEnd/>
                          <a:tailEnd/>
                        </a:ln>
                      </wps:spPr>
                      <wps:txbx>
                        <w:txbxContent>
                          <w:p w14:paraId="4C703E77" w14:textId="77777777" w:rsidR="009E2F85" w:rsidRPr="001E0EAD" w:rsidRDefault="009E2F85" w:rsidP="009E2F85">
                            <w:r w:rsidRPr="00951DC7">
                              <w:rPr>
                                <w:noProof/>
                                <w:sz w:val="28"/>
                                <w:szCs w:val="28"/>
                                <w:lang w:eastAsia="en-US"/>
                              </w:rPr>
                              <w:drawing>
                                <wp:inline distT="0" distB="0" distL="0" distR="0" wp14:anchorId="091934C6" wp14:editId="270A45BB">
                                  <wp:extent cx="957580" cy="1433830"/>
                                  <wp:effectExtent l="0" t="0" r="0" b="0"/>
                                  <wp:docPr id="4" name="Picture 4" descr="lvh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vhu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7580" cy="14338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DC61424" id="_x0000_t202" coordsize="21600,21600" o:spt="202" path="m,l,21600r21600,l21600,xe">
                <v:stroke joinstyle="miter"/>
                <v:path gradientshapeok="t" o:connecttype="rect"/>
              </v:shapetype>
              <v:shape id="Text Box 2" o:spid="_x0000_s1026" type="#_x0000_t202" style="position:absolute;left:0;text-align:left;margin-left:0;margin-top:2.2pt;width:123.9pt;height:98.5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">
                <v:textbox style="mso-fit-shape-to-text:t">
                  <w:txbxContent>
                    <w:p w14:paraId="4C703E77" w14:textId="77777777" w:rsidR="009E2F85" w:rsidRPr="001E0EAD" w:rsidRDefault="009E2F85" w:rsidP="009E2F85">
                      <w:r w:rsidRPr="00951DC7">
                        <w:rPr>
                          <w:noProof/>
                          <w:sz w:val="28"/>
                          <w:szCs w:val="28"/>
                        </w:rPr>
                        <w:drawing>
                          <wp:inline distT="0" distB="0" distL="0" distR="0" wp14:anchorId="091934C6" wp14:editId="270A45BB">
                            <wp:extent cx="957580" cy="1433830"/>
                            <wp:effectExtent l="0" t="0" r="0" b="0"/>
                            <wp:docPr id="4" name="Picture 4" descr="lvh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vhu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7580" cy="1433830"/>
                                    </a:xfrm>
                                    <a:prstGeom prst="rect">
                                      <a:avLst/>
                                    </a:prstGeom>
                                    <a:noFill/>
                                    <a:ln>
                                      <a:noFill/>
                                    </a:ln>
                                  </pic:spPr>
                                </pic:pic>
                              </a:graphicData>
                            </a:graphic>
                          </wp:inline>
                        </w:drawing>
                      </w:r>
                    </w:p>
                  </w:txbxContent>
                </v:textbox>
                <w10:wrap type="square" side="right"/>
              </v:shape>
            </w:pict>
          </mc:Fallback>
        </mc:AlternateContent>
      </w:r>
      <w:r w:rsidRPr="009E2F85">
        <w:rPr>
          <w:rFonts w:ascii="Times New Roman" w:hAnsi="Times New Roman" w:cs="Times New Roman"/>
          <w:sz w:val="22"/>
        </w:rPr>
        <w:t xml:space="preserve">Prof. Hua Lu is an assist professor in the College of Chemistry and Molecular Engineering, Peking University. He obtained his B.S. from Peking University in 2006 and PH.D. from the University of Illinois at Urbana-Champaign in 2011. He worked as a Damon Runyon Cancer Research Foundation postdoctoral fellow at The Scripps Research Institute (TSRI, La Jolla, CA) </w:t>
      </w:r>
      <w:r>
        <w:rPr>
          <w:rFonts w:ascii="Times New Roman" w:hAnsi="Times New Roman" w:cs="Times New Roman"/>
          <w:sz w:val="22"/>
        </w:rPr>
        <w:t xml:space="preserve">before he started his </w:t>
      </w:r>
      <w:r w:rsidRPr="009E2F85">
        <w:rPr>
          <w:rFonts w:ascii="Times New Roman" w:hAnsi="Times New Roman" w:cs="Times New Roman"/>
          <w:sz w:val="22"/>
        </w:rPr>
        <w:t xml:space="preserve">independent research </w:t>
      </w:r>
      <w:r w:rsidR="00872F2E">
        <w:rPr>
          <w:rFonts w:ascii="Times New Roman" w:hAnsi="Times New Roman" w:cs="Times New Roman"/>
          <w:sz w:val="22"/>
        </w:rPr>
        <w:t>at</w:t>
      </w:r>
      <w:r>
        <w:rPr>
          <w:rFonts w:ascii="Times New Roman" w:hAnsi="Times New Roman" w:cs="Times New Roman"/>
          <w:sz w:val="22"/>
        </w:rPr>
        <w:t xml:space="preserve"> Peking University in 2014</w:t>
      </w:r>
      <w:r w:rsidRPr="009E2F85">
        <w:rPr>
          <w:rFonts w:ascii="Times New Roman" w:hAnsi="Times New Roman" w:cs="Times New Roman"/>
          <w:sz w:val="22"/>
        </w:rPr>
        <w:t xml:space="preserve">. His </w:t>
      </w:r>
      <w:r>
        <w:rPr>
          <w:rFonts w:ascii="Times New Roman" w:hAnsi="Times New Roman" w:cs="Times New Roman"/>
          <w:sz w:val="22"/>
        </w:rPr>
        <w:t>research focuses on the development of methodologies</w:t>
      </w:r>
      <w:r w:rsidRPr="009E2F85">
        <w:rPr>
          <w:rFonts w:ascii="Times New Roman" w:hAnsi="Times New Roman" w:cs="Times New Roman"/>
          <w:sz w:val="22"/>
        </w:rPr>
        <w:t xml:space="preserve"> for the controlled sy</w:t>
      </w:r>
      <w:r w:rsidR="00872F2E">
        <w:rPr>
          <w:rFonts w:ascii="Times New Roman" w:hAnsi="Times New Roman" w:cs="Times New Roman"/>
          <w:sz w:val="22"/>
        </w:rPr>
        <w:t>nthesis and medical application</w:t>
      </w:r>
      <w:r w:rsidRPr="009E2F85">
        <w:rPr>
          <w:rFonts w:ascii="Times New Roman" w:hAnsi="Times New Roman" w:cs="Times New Roman"/>
          <w:sz w:val="22"/>
        </w:rPr>
        <w:t xml:space="preserve"> of </w:t>
      </w:r>
      <w:proofErr w:type="gramStart"/>
      <w:r w:rsidRPr="009E2F85">
        <w:rPr>
          <w:rFonts w:ascii="Times New Roman" w:hAnsi="Times New Roman" w:cs="Times New Roman"/>
          <w:sz w:val="22"/>
        </w:rPr>
        <w:t>poly(</w:t>
      </w:r>
      <w:proofErr w:type="gramEnd"/>
      <w:r w:rsidRPr="009E2F85">
        <w:rPr>
          <w:rFonts w:ascii="Times New Roman" w:hAnsi="Times New Roman" w:cs="Times New Roman"/>
          <w:sz w:val="22"/>
        </w:rPr>
        <w:t>α-amino acid)s, sustainable polymers, and</w:t>
      </w:r>
      <w:bookmarkStart w:id="0" w:name="_GoBack"/>
      <w:bookmarkEnd w:id="0"/>
      <w:r w:rsidRPr="009E2F85">
        <w:rPr>
          <w:rFonts w:ascii="Times New Roman" w:hAnsi="Times New Roman" w:cs="Times New Roman"/>
          <w:sz w:val="22"/>
        </w:rPr>
        <w:t xml:space="preserve"> protein-polymer hybrids</w:t>
      </w:r>
      <w:r w:rsidRPr="009E2F85">
        <w:rPr>
          <w:rFonts w:ascii="Times New Roman" w:hAnsi="Times New Roman" w:cs="Times New Roman" w:hint="eastAsia"/>
          <w:sz w:val="22"/>
        </w:rPr>
        <w:t>.</w:t>
      </w:r>
      <w:r>
        <w:rPr>
          <w:rFonts w:ascii="Times New Roman" w:hAnsi="Times New Roman" w:cs="Times New Roman"/>
          <w:sz w:val="22"/>
        </w:rPr>
        <w:t xml:space="preserve"> </w:t>
      </w:r>
      <w:r>
        <w:rPr>
          <w:rFonts w:ascii="Times New Roman" w:hAnsi="Times New Roman" w:cs="Times New Roman"/>
          <w:sz w:val="22"/>
        </w:rPr>
        <w:lastRenderedPageBreak/>
        <w:t xml:space="preserve">He is a recipient of ACS </w:t>
      </w:r>
      <w:proofErr w:type="spellStart"/>
      <w:r>
        <w:rPr>
          <w:rFonts w:ascii="Times New Roman" w:hAnsi="Times New Roman" w:cs="Times New Roman"/>
          <w:sz w:val="22"/>
        </w:rPr>
        <w:t>AkzoNobel</w:t>
      </w:r>
      <w:proofErr w:type="spellEnd"/>
      <w:r>
        <w:rPr>
          <w:rFonts w:ascii="Times New Roman" w:hAnsi="Times New Roman" w:cs="Times New Roman"/>
          <w:sz w:val="22"/>
        </w:rPr>
        <w:t xml:space="preserve"> Award for Outstanding Graduate Research in Polymer Chemistry (2013), Excellent Young Investigator Grant of NSFC (2017), and Young Investigator Award of the Chinese Chemical Society (2017).</w:t>
      </w:r>
    </w:p>
    <w:p w14:paraId="383F1276" w14:textId="77777777" w:rsidR="000D55E2" w:rsidRPr="009E2F85" w:rsidRDefault="000D55E2" w:rsidP="000D55E2">
      <w:pPr>
        <w:autoSpaceDE w:val="0"/>
        <w:autoSpaceDN w:val="0"/>
        <w:adjustRightInd w:val="0"/>
        <w:rPr>
          <w:rFonts w:ascii="Times New Roman" w:hAnsi="Times New Roman" w:cs="Times New Roman"/>
          <w:sz w:val="22"/>
        </w:rPr>
      </w:pPr>
    </w:p>
    <w:sectPr w:rsidR="000D55E2" w:rsidRPr="009E2F85" w:rsidSect="00DF7C56">
      <w:footerReference w:type="default" r:id="rId11"/>
      <w:pgSz w:w="11906" w:h="16838"/>
      <w:pgMar w:top="1701" w:right="1701" w:bottom="1701"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A5147F" w14:textId="77777777" w:rsidR="0039216E" w:rsidRDefault="0039216E">
      <w:r>
        <w:separator/>
      </w:r>
    </w:p>
  </w:endnote>
  <w:endnote w:type="continuationSeparator" w:id="0">
    <w:p w14:paraId="074F8167" w14:textId="77777777" w:rsidR="0039216E" w:rsidRDefault="00392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Unicode MS">
    <w:altName w:val="Malgun Gothic Semilight"/>
    <w:panose1 w:val="020B0604020202020204"/>
    <w:charset w:val="86"/>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4731759"/>
      <w:docPartObj>
        <w:docPartGallery w:val="Page Numbers (Bottom of Page)"/>
        <w:docPartUnique/>
      </w:docPartObj>
    </w:sdtPr>
    <w:sdtEndPr/>
    <w:sdtContent>
      <w:p w14:paraId="20DA99CC" w14:textId="7C6599FC" w:rsidR="00D16218" w:rsidRDefault="00D16218">
        <w:pPr>
          <w:pStyle w:val="Footer"/>
          <w:jc w:val="right"/>
        </w:pPr>
        <w:r>
          <w:fldChar w:fldCharType="begin"/>
        </w:r>
        <w:r>
          <w:instrText>PAGE   \* MERGEFORMAT</w:instrText>
        </w:r>
        <w:r>
          <w:fldChar w:fldCharType="separate"/>
        </w:r>
        <w:r w:rsidR="00872F2E" w:rsidRPr="00872F2E">
          <w:rPr>
            <w:noProof/>
            <w:lang w:val="zh-CN"/>
          </w:rPr>
          <w:t>2</w:t>
        </w:r>
        <w:r>
          <w:fldChar w:fldCharType="end"/>
        </w:r>
      </w:p>
    </w:sdtContent>
  </w:sdt>
  <w:p w14:paraId="7D4AE18D" w14:textId="77777777" w:rsidR="00D16218" w:rsidRDefault="00D1621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3380B7" w14:textId="77777777" w:rsidR="0039216E" w:rsidRDefault="0039216E">
      <w:r>
        <w:separator/>
      </w:r>
    </w:p>
  </w:footnote>
  <w:footnote w:type="continuationSeparator" w:id="0">
    <w:p w14:paraId="03CC17F3" w14:textId="77777777" w:rsidR="0039216E" w:rsidRDefault="0039216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01498D"/>
    <w:multiLevelType w:val="hybridMultilevel"/>
    <w:tmpl w:val="F2321B2C"/>
    <w:lvl w:ilvl="0" w:tplc="AEA68650">
      <w:start w:val="1"/>
      <w:numFmt w:val="bullet"/>
      <w:lvlText w:val=""/>
      <w:lvlJc w:val="left"/>
      <w:pPr>
        <w:tabs>
          <w:tab w:val="num" w:pos="720"/>
        </w:tabs>
        <w:ind w:left="720" w:hanging="360"/>
      </w:pPr>
      <w:rPr>
        <w:rFonts w:ascii="Wingdings" w:hAnsi="Wingdings" w:hint="default"/>
      </w:rPr>
    </w:lvl>
    <w:lvl w:ilvl="1" w:tplc="55FAC9F8" w:tentative="1">
      <w:start w:val="1"/>
      <w:numFmt w:val="bullet"/>
      <w:lvlText w:val=""/>
      <w:lvlJc w:val="left"/>
      <w:pPr>
        <w:tabs>
          <w:tab w:val="num" w:pos="1440"/>
        </w:tabs>
        <w:ind w:left="1440" w:hanging="360"/>
      </w:pPr>
      <w:rPr>
        <w:rFonts w:ascii="Wingdings" w:hAnsi="Wingdings" w:hint="default"/>
      </w:rPr>
    </w:lvl>
    <w:lvl w:ilvl="2" w:tplc="BFB8881C" w:tentative="1">
      <w:start w:val="1"/>
      <w:numFmt w:val="bullet"/>
      <w:lvlText w:val=""/>
      <w:lvlJc w:val="left"/>
      <w:pPr>
        <w:tabs>
          <w:tab w:val="num" w:pos="2160"/>
        </w:tabs>
        <w:ind w:left="2160" w:hanging="360"/>
      </w:pPr>
      <w:rPr>
        <w:rFonts w:ascii="Wingdings" w:hAnsi="Wingdings" w:hint="default"/>
      </w:rPr>
    </w:lvl>
    <w:lvl w:ilvl="3" w:tplc="2AF08C8E" w:tentative="1">
      <w:start w:val="1"/>
      <w:numFmt w:val="bullet"/>
      <w:lvlText w:val=""/>
      <w:lvlJc w:val="left"/>
      <w:pPr>
        <w:tabs>
          <w:tab w:val="num" w:pos="2880"/>
        </w:tabs>
        <w:ind w:left="2880" w:hanging="360"/>
      </w:pPr>
      <w:rPr>
        <w:rFonts w:ascii="Wingdings" w:hAnsi="Wingdings" w:hint="default"/>
      </w:rPr>
    </w:lvl>
    <w:lvl w:ilvl="4" w:tplc="BBCAB38E" w:tentative="1">
      <w:start w:val="1"/>
      <w:numFmt w:val="bullet"/>
      <w:lvlText w:val=""/>
      <w:lvlJc w:val="left"/>
      <w:pPr>
        <w:tabs>
          <w:tab w:val="num" w:pos="3600"/>
        </w:tabs>
        <w:ind w:left="3600" w:hanging="360"/>
      </w:pPr>
      <w:rPr>
        <w:rFonts w:ascii="Wingdings" w:hAnsi="Wingdings" w:hint="default"/>
      </w:rPr>
    </w:lvl>
    <w:lvl w:ilvl="5" w:tplc="C96853E4" w:tentative="1">
      <w:start w:val="1"/>
      <w:numFmt w:val="bullet"/>
      <w:lvlText w:val=""/>
      <w:lvlJc w:val="left"/>
      <w:pPr>
        <w:tabs>
          <w:tab w:val="num" w:pos="4320"/>
        </w:tabs>
        <w:ind w:left="4320" w:hanging="360"/>
      </w:pPr>
      <w:rPr>
        <w:rFonts w:ascii="Wingdings" w:hAnsi="Wingdings" w:hint="default"/>
      </w:rPr>
    </w:lvl>
    <w:lvl w:ilvl="6" w:tplc="C622B8F6" w:tentative="1">
      <w:start w:val="1"/>
      <w:numFmt w:val="bullet"/>
      <w:lvlText w:val=""/>
      <w:lvlJc w:val="left"/>
      <w:pPr>
        <w:tabs>
          <w:tab w:val="num" w:pos="5040"/>
        </w:tabs>
        <w:ind w:left="5040" w:hanging="360"/>
      </w:pPr>
      <w:rPr>
        <w:rFonts w:ascii="Wingdings" w:hAnsi="Wingdings" w:hint="default"/>
      </w:rPr>
    </w:lvl>
    <w:lvl w:ilvl="7" w:tplc="468CD89E" w:tentative="1">
      <w:start w:val="1"/>
      <w:numFmt w:val="bullet"/>
      <w:lvlText w:val=""/>
      <w:lvlJc w:val="left"/>
      <w:pPr>
        <w:tabs>
          <w:tab w:val="num" w:pos="5760"/>
        </w:tabs>
        <w:ind w:left="5760" w:hanging="360"/>
      </w:pPr>
      <w:rPr>
        <w:rFonts w:ascii="Wingdings" w:hAnsi="Wingdings" w:hint="default"/>
      </w:rPr>
    </w:lvl>
    <w:lvl w:ilvl="8" w:tplc="B4ACA49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40D68C4"/>
    <w:multiLevelType w:val="hybridMultilevel"/>
    <w:tmpl w:val="576C6416"/>
    <w:lvl w:ilvl="0" w:tplc="63BC9B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1 polymer&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9E79A0"/>
    <w:rsid w:val="00000481"/>
    <w:rsid w:val="00016517"/>
    <w:rsid w:val="00016D23"/>
    <w:rsid w:val="000201FA"/>
    <w:rsid w:val="000242AF"/>
    <w:rsid w:val="00032114"/>
    <w:rsid w:val="00045762"/>
    <w:rsid w:val="000479FC"/>
    <w:rsid w:val="000601B1"/>
    <w:rsid w:val="0006075D"/>
    <w:rsid w:val="000618E9"/>
    <w:rsid w:val="00062570"/>
    <w:rsid w:val="000641CE"/>
    <w:rsid w:val="000658BE"/>
    <w:rsid w:val="00066EFC"/>
    <w:rsid w:val="00075201"/>
    <w:rsid w:val="00075814"/>
    <w:rsid w:val="000823C6"/>
    <w:rsid w:val="00093A9D"/>
    <w:rsid w:val="00095CE2"/>
    <w:rsid w:val="000C1F25"/>
    <w:rsid w:val="000D02A3"/>
    <w:rsid w:val="000D0F3D"/>
    <w:rsid w:val="000D55E2"/>
    <w:rsid w:val="000E370D"/>
    <w:rsid w:val="000F3451"/>
    <w:rsid w:val="000F45F7"/>
    <w:rsid w:val="000F55B7"/>
    <w:rsid w:val="00101D76"/>
    <w:rsid w:val="00106544"/>
    <w:rsid w:val="0010757B"/>
    <w:rsid w:val="00114CB2"/>
    <w:rsid w:val="00117423"/>
    <w:rsid w:val="00121AF2"/>
    <w:rsid w:val="001244C1"/>
    <w:rsid w:val="00132600"/>
    <w:rsid w:val="00133DA1"/>
    <w:rsid w:val="00136DBF"/>
    <w:rsid w:val="00141F60"/>
    <w:rsid w:val="001536B3"/>
    <w:rsid w:val="00160412"/>
    <w:rsid w:val="00160E58"/>
    <w:rsid w:val="0017076B"/>
    <w:rsid w:val="00170971"/>
    <w:rsid w:val="00186770"/>
    <w:rsid w:val="001872D0"/>
    <w:rsid w:val="001A00AA"/>
    <w:rsid w:val="001A0555"/>
    <w:rsid w:val="001B0572"/>
    <w:rsid w:val="001C2D2D"/>
    <w:rsid w:val="001C3C52"/>
    <w:rsid w:val="001D3DCF"/>
    <w:rsid w:val="001E4380"/>
    <w:rsid w:val="001E45CA"/>
    <w:rsid w:val="00203B4A"/>
    <w:rsid w:val="00210739"/>
    <w:rsid w:val="00212904"/>
    <w:rsid w:val="0021404E"/>
    <w:rsid w:val="002158F4"/>
    <w:rsid w:val="00227469"/>
    <w:rsid w:val="00230968"/>
    <w:rsid w:val="00232131"/>
    <w:rsid w:val="00234730"/>
    <w:rsid w:val="00235A4E"/>
    <w:rsid w:val="0024602B"/>
    <w:rsid w:val="0025090E"/>
    <w:rsid w:val="002578AB"/>
    <w:rsid w:val="0027518B"/>
    <w:rsid w:val="00293972"/>
    <w:rsid w:val="00297B32"/>
    <w:rsid w:val="002B2198"/>
    <w:rsid w:val="002B5898"/>
    <w:rsid w:val="002C3FEE"/>
    <w:rsid w:val="002C7E0D"/>
    <w:rsid w:val="002E00A2"/>
    <w:rsid w:val="002E5B7B"/>
    <w:rsid w:val="002F7425"/>
    <w:rsid w:val="002F7A29"/>
    <w:rsid w:val="0030269C"/>
    <w:rsid w:val="003114EB"/>
    <w:rsid w:val="003123E6"/>
    <w:rsid w:val="00314707"/>
    <w:rsid w:val="00314AAC"/>
    <w:rsid w:val="0031590F"/>
    <w:rsid w:val="00316D59"/>
    <w:rsid w:val="003205A5"/>
    <w:rsid w:val="0032467F"/>
    <w:rsid w:val="00324D41"/>
    <w:rsid w:val="0034219A"/>
    <w:rsid w:val="003460D5"/>
    <w:rsid w:val="00367ACC"/>
    <w:rsid w:val="00372D64"/>
    <w:rsid w:val="00373868"/>
    <w:rsid w:val="003779E4"/>
    <w:rsid w:val="00383AFF"/>
    <w:rsid w:val="00384671"/>
    <w:rsid w:val="0039216E"/>
    <w:rsid w:val="003A0E10"/>
    <w:rsid w:val="003A5407"/>
    <w:rsid w:val="003A696A"/>
    <w:rsid w:val="003B32CF"/>
    <w:rsid w:val="003C1BAF"/>
    <w:rsid w:val="003C4087"/>
    <w:rsid w:val="003C56F5"/>
    <w:rsid w:val="003C7759"/>
    <w:rsid w:val="003D6481"/>
    <w:rsid w:val="003D70E7"/>
    <w:rsid w:val="003E0B17"/>
    <w:rsid w:val="003E353C"/>
    <w:rsid w:val="003F0080"/>
    <w:rsid w:val="0040598F"/>
    <w:rsid w:val="00405DA9"/>
    <w:rsid w:val="00407E06"/>
    <w:rsid w:val="004110AA"/>
    <w:rsid w:val="00414E29"/>
    <w:rsid w:val="0042305E"/>
    <w:rsid w:val="0043760D"/>
    <w:rsid w:val="00457D9C"/>
    <w:rsid w:val="00464B95"/>
    <w:rsid w:val="00480866"/>
    <w:rsid w:val="004816FE"/>
    <w:rsid w:val="0048586A"/>
    <w:rsid w:val="00487100"/>
    <w:rsid w:val="004A378F"/>
    <w:rsid w:val="004A410A"/>
    <w:rsid w:val="004A4BE7"/>
    <w:rsid w:val="004B27B3"/>
    <w:rsid w:val="004B3AE8"/>
    <w:rsid w:val="004C4846"/>
    <w:rsid w:val="004D0054"/>
    <w:rsid w:val="004E26E7"/>
    <w:rsid w:val="004E52EE"/>
    <w:rsid w:val="0050076B"/>
    <w:rsid w:val="00510EFD"/>
    <w:rsid w:val="00523A1A"/>
    <w:rsid w:val="0054360E"/>
    <w:rsid w:val="00544E98"/>
    <w:rsid w:val="005461A1"/>
    <w:rsid w:val="0055070C"/>
    <w:rsid w:val="00570936"/>
    <w:rsid w:val="00571F0C"/>
    <w:rsid w:val="00586EDB"/>
    <w:rsid w:val="005B05E3"/>
    <w:rsid w:val="005C142F"/>
    <w:rsid w:val="005C18B6"/>
    <w:rsid w:val="005C1F81"/>
    <w:rsid w:val="005C4474"/>
    <w:rsid w:val="005C55C6"/>
    <w:rsid w:val="005E2716"/>
    <w:rsid w:val="005F087C"/>
    <w:rsid w:val="005F0C47"/>
    <w:rsid w:val="005F21D7"/>
    <w:rsid w:val="006076D0"/>
    <w:rsid w:val="00607CA3"/>
    <w:rsid w:val="00612DCF"/>
    <w:rsid w:val="00617D0A"/>
    <w:rsid w:val="0062292B"/>
    <w:rsid w:val="00623E00"/>
    <w:rsid w:val="00631B95"/>
    <w:rsid w:val="006430E9"/>
    <w:rsid w:val="00643A0D"/>
    <w:rsid w:val="006455EE"/>
    <w:rsid w:val="006565FD"/>
    <w:rsid w:val="00656BA7"/>
    <w:rsid w:val="00662874"/>
    <w:rsid w:val="00665AF6"/>
    <w:rsid w:val="00675D1E"/>
    <w:rsid w:val="00676D48"/>
    <w:rsid w:val="0068049B"/>
    <w:rsid w:val="00682928"/>
    <w:rsid w:val="006838BB"/>
    <w:rsid w:val="00684BBB"/>
    <w:rsid w:val="00695006"/>
    <w:rsid w:val="00695E2A"/>
    <w:rsid w:val="006A6195"/>
    <w:rsid w:val="006B2606"/>
    <w:rsid w:val="006B357B"/>
    <w:rsid w:val="006C07A3"/>
    <w:rsid w:val="006C1E7B"/>
    <w:rsid w:val="006D6057"/>
    <w:rsid w:val="006E11D4"/>
    <w:rsid w:val="006E22F3"/>
    <w:rsid w:val="006E39B0"/>
    <w:rsid w:val="00722B27"/>
    <w:rsid w:val="00725507"/>
    <w:rsid w:val="00725DE0"/>
    <w:rsid w:val="00726980"/>
    <w:rsid w:val="00737281"/>
    <w:rsid w:val="00741FA4"/>
    <w:rsid w:val="007546B1"/>
    <w:rsid w:val="00760C01"/>
    <w:rsid w:val="00781A47"/>
    <w:rsid w:val="007A2DA9"/>
    <w:rsid w:val="007B0D90"/>
    <w:rsid w:val="007B77B1"/>
    <w:rsid w:val="007C7F50"/>
    <w:rsid w:val="007E03EE"/>
    <w:rsid w:val="007E41C1"/>
    <w:rsid w:val="007E49FF"/>
    <w:rsid w:val="007F1DAA"/>
    <w:rsid w:val="007F5394"/>
    <w:rsid w:val="007F72CE"/>
    <w:rsid w:val="008020F4"/>
    <w:rsid w:val="00803227"/>
    <w:rsid w:val="008063D8"/>
    <w:rsid w:val="00826BA8"/>
    <w:rsid w:val="00827177"/>
    <w:rsid w:val="00843737"/>
    <w:rsid w:val="00852838"/>
    <w:rsid w:val="00852EA2"/>
    <w:rsid w:val="00863CAF"/>
    <w:rsid w:val="00867950"/>
    <w:rsid w:val="008728BD"/>
    <w:rsid w:val="00872B2E"/>
    <w:rsid w:val="00872F2E"/>
    <w:rsid w:val="008B7D54"/>
    <w:rsid w:val="008D5006"/>
    <w:rsid w:val="008D6CE9"/>
    <w:rsid w:val="008E2FC6"/>
    <w:rsid w:val="008F0815"/>
    <w:rsid w:val="0090618D"/>
    <w:rsid w:val="00916A05"/>
    <w:rsid w:val="00916D7C"/>
    <w:rsid w:val="0092772D"/>
    <w:rsid w:val="00930A26"/>
    <w:rsid w:val="009345BA"/>
    <w:rsid w:val="009354B9"/>
    <w:rsid w:val="00953B8A"/>
    <w:rsid w:val="009554AB"/>
    <w:rsid w:val="00973725"/>
    <w:rsid w:val="00987EBC"/>
    <w:rsid w:val="0099107F"/>
    <w:rsid w:val="009A5311"/>
    <w:rsid w:val="009B473E"/>
    <w:rsid w:val="009C4F7F"/>
    <w:rsid w:val="009C6B9F"/>
    <w:rsid w:val="009E1F6C"/>
    <w:rsid w:val="009E2419"/>
    <w:rsid w:val="009E2F85"/>
    <w:rsid w:val="009E49E8"/>
    <w:rsid w:val="009E79A0"/>
    <w:rsid w:val="009F78DD"/>
    <w:rsid w:val="00A01EDE"/>
    <w:rsid w:val="00A05767"/>
    <w:rsid w:val="00A11630"/>
    <w:rsid w:val="00A17B2A"/>
    <w:rsid w:val="00A515FE"/>
    <w:rsid w:val="00A53134"/>
    <w:rsid w:val="00A6372D"/>
    <w:rsid w:val="00A65518"/>
    <w:rsid w:val="00A728E7"/>
    <w:rsid w:val="00A74A00"/>
    <w:rsid w:val="00A82FD3"/>
    <w:rsid w:val="00A8319A"/>
    <w:rsid w:val="00A85A05"/>
    <w:rsid w:val="00A90FA8"/>
    <w:rsid w:val="00A91F38"/>
    <w:rsid w:val="00A92B3B"/>
    <w:rsid w:val="00A9592A"/>
    <w:rsid w:val="00A96C67"/>
    <w:rsid w:val="00AA2EAF"/>
    <w:rsid w:val="00AA47BE"/>
    <w:rsid w:val="00AA6051"/>
    <w:rsid w:val="00AB2AF1"/>
    <w:rsid w:val="00AB5A85"/>
    <w:rsid w:val="00AC1A87"/>
    <w:rsid w:val="00AC1FBF"/>
    <w:rsid w:val="00AC296A"/>
    <w:rsid w:val="00AD0E8E"/>
    <w:rsid w:val="00AD11A9"/>
    <w:rsid w:val="00AD3031"/>
    <w:rsid w:val="00AE295C"/>
    <w:rsid w:val="00AE2F4C"/>
    <w:rsid w:val="00AF1BEF"/>
    <w:rsid w:val="00AF6418"/>
    <w:rsid w:val="00AF643C"/>
    <w:rsid w:val="00B024F2"/>
    <w:rsid w:val="00B03346"/>
    <w:rsid w:val="00B24985"/>
    <w:rsid w:val="00B35E1D"/>
    <w:rsid w:val="00B36A3D"/>
    <w:rsid w:val="00B511D1"/>
    <w:rsid w:val="00B51F99"/>
    <w:rsid w:val="00B52972"/>
    <w:rsid w:val="00B6059A"/>
    <w:rsid w:val="00B6411C"/>
    <w:rsid w:val="00B7144D"/>
    <w:rsid w:val="00B73C21"/>
    <w:rsid w:val="00B74109"/>
    <w:rsid w:val="00B82BEA"/>
    <w:rsid w:val="00B84398"/>
    <w:rsid w:val="00B92500"/>
    <w:rsid w:val="00B9718F"/>
    <w:rsid w:val="00BA4E3A"/>
    <w:rsid w:val="00BC2447"/>
    <w:rsid w:val="00BC679B"/>
    <w:rsid w:val="00BD0FCB"/>
    <w:rsid w:val="00BD30C1"/>
    <w:rsid w:val="00BD64B3"/>
    <w:rsid w:val="00BD6C12"/>
    <w:rsid w:val="00C00F22"/>
    <w:rsid w:val="00C0160B"/>
    <w:rsid w:val="00C03388"/>
    <w:rsid w:val="00C11B85"/>
    <w:rsid w:val="00C2328F"/>
    <w:rsid w:val="00C26555"/>
    <w:rsid w:val="00C366D9"/>
    <w:rsid w:val="00C40533"/>
    <w:rsid w:val="00C51144"/>
    <w:rsid w:val="00C538A3"/>
    <w:rsid w:val="00C6133A"/>
    <w:rsid w:val="00C6447E"/>
    <w:rsid w:val="00C7517E"/>
    <w:rsid w:val="00C80290"/>
    <w:rsid w:val="00C8402C"/>
    <w:rsid w:val="00C965C8"/>
    <w:rsid w:val="00CA6C54"/>
    <w:rsid w:val="00CB36FB"/>
    <w:rsid w:val="00CB3DC0"/>
    <w:rsid w:val="00CC625B"/>
    <w:rsid w:val="00CD77E4"/>
    <w:rsid w:val="00CE619C"/>
    <w:rsid w:val="00CF6D57"/>
    <w:rsid w:val="00D01E5B"/>
    <w:rsid w:val="00D05745"/>
    <w:rsid w:val="00D05F16"/>
    <w:rsid w:val="00D124F8"/>
    <w:rsid w:val="00D14F47"/>
    <w:rsid w:val="00D16218"/>
    <w:rsid w:val="00D23E06"/>
    <w:rsid w:val="00D24325"/>
    <w:rsid w:val="00D26E9B"/>
    <w:rsid w:val="00D36E20"/>
    <w:rsid w:val="00D37480"/>
    <w:rsid w:val="00D42B42"/>
    <w:rsid w:val="00D446D3"/>
    <w:rsid w:val="00D457B1"/>
    <w:rsid w:val="00D46DD5"/>
    <w:rsid w:val="00D5338A"/>
    <w:rsid w:val="00D569AA"/>
    <w:rsid w:val="00D57267"/>
    <w:rsid w:val="00D57619"/>
    <w:rsid w:val="00D57644"/>
    <w:rsid w:val="00D60F52"/>
    <w:rsid w:val="00D63474"/>
    <w:rsid w:val="00D70A22"/>
    <w:rsid w:val="00D75850"/>
    <w:rsid w:val="00D82687"/>
    <w:rsid w:val="00D83338"/>
    <w:rsid w:val="00D83623"/>
    <w:rsid w:val="00D83CB0"/>
    <w:rsid w:val="00D857FE"/>
    <w:rsid w:val="00D9319C"/>
    <w:rsid w:val="00DC730A"/>
    <w:rsid w:val="00DD563A"/>
    <w:rsid w:val="00DE0283"/>
    <w:rsid w:val="00DE51EE"/>
    <w:rsid w:val="00DF368A"/>
    <w:rsid w:val="00DF7C56"/>
    <w:rsid w:val="00E0397B"/>
    <w:rsid w:val="00E242A8"/>
    <w:rsid w:val="00E31CE9"/>
    <w:rsid w:val="00E439DA"/>
    <w:rsid w:val="00E45335"/>
    <w:rsid w:val="00E51698"/>
    <w:rsid w:val="00E71B85"/>
    <w:rsid w:val="00E73089"/>
    <w:rsid w:val="00E7745F"/>
    <w:rsid w:val="00E94671"/>
    <w:rsid w:val="00EA078F"/>
    <w:rsid w:val="00EA41AA"/>
    <w:rsid w:val="00EB4F0F"/>
    <w:rsid w:val="00EC19AB"/>
    <w:rsid w:val="00EC302E"/>
    <w:rsid w:val="00ED0F34"/>
    <w:rsid w:val="00ED15D3"/>
    <w:rsid w:val="00ED228D"/>
    <w:rsid w:val="00ED3235"/>
    <w:rsid w:val="00EE25F0"/>
    <w:rsid w:val="00EE2D7D"/>
    <w:rsid w:val="00EF19EF"/>
    <w:rsid w:val="00F27CAF"/>
    <w:rsid w:val="00F3102B"/>
    <w:rsid w:val="00F33220"/>
    <w:rsid w:val="00F41E9B"/>
    <w:rsid w:val="00F65A40"/>
    <w:rsid w:val="00F70D18"/>
    <w:rsid w:val="00F83AF6"/>
    <w:rsid w:val="00F912B8"/>
    <w:rsid w:val="00F92F2E"/>
    <w:rsid w:val="00F970D2"/>
    <w:rsid w:val="00FB3935"/>
    <w:rsid w:val="00FC5768"/>
    <w:rsid w:val="00FD386D"/>
    <w:rsid w:val="00FD4E25"/>
    <w:rsid w:val="00FE02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D7C45F"/>
  <w15:docId w15:val="{0AED5EBC-4A59-4AC8-8607-8330A4922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9A0"/>
    <w:pPr>
      <w:widowControl w:val="0"/>
      <w:jc w:val="both"/>
    </w:pPr>
  </w:style>
  <w:style w:type="paragraph" w:styleId="Heading1">
    <w:name w:val="heading 1"/>
    <w:aliases w:val="正文标题"/>
    <w:basedOn w:val="Normal"/>
    <w:next w:val="Normal"/>
    <w:link w:val="Heading1Char"/>
    <w:uiPriority w:val="9"/>
    <w:qFormat/>
    <w:rsid w:val="00075201"/>
    <w:pPr>
      <w:keepNext/>
      <w:keepLines/>
      <w:spacing w:before="340" w:after="330" w:line="360" w:lineRule="auto"/>
      <w:outlineLvl w:val="0"/>
    </w:pPr>
    <w:rPr>
      <w:rFonts w:eastAsia="Times New Roman"/>
      <w:bCs/>
      <w:kern w:val="44"/>
      <w:sz w:val="32"/>
      <w:szCs w:val="44"/>
    </w:rPr>
  </w:style>
  <w:style w:type="paragraph" w:styleId="Heading2">
    <w:name w:val="heading 2"/>
    <w:aliases w:val="小节标题"/>
    <w:basedOn w:val="Normal"/>
    <w:next w:val="Normal"/>
    <w:link w:val="Heading2Char"/>
    <w:uiPriority w:val="9"/>
    <w:semiHidden/>
    <w:unhideWhenUsed/>
    <w:qFormat/>
    <w:rsid w:val="00075201"/>
    <w:pPr>
      <w:keepNext/>
      <w:keepLines/>
      <w:spacing w:before="260" w:after="260" w:line="360" w:lineRule="auto"/>
      <w:outlineLvl w:val="1"/>
    </w:pPr>
    <w:rPr>
      <w:rFonts w:asciiTheme="majorHAnsi" w:eastAsiaTheme="majorEastAsia" w:hAnsiTheme="majorHAnsi" w:cstheme="majorBidi"/>
      <w:b/>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正文标题 Char"/>
    <w:basedOn w:val="DefaultParagraphFont"/>
    <w:link w:val="Heading1"/>
    <w:uiPriority w:val="9"/>
    <w:rsid w:val="00075201"/>
    <w:rPr>
      <w:rFonts w:eastAsia="Times New Roman"/>
      <w:bCs/>
      <w:kern w:val="44"/>
      <w:sz w:val="32"/>
      <w:szCs w:val="44"/>
    </w:rPr>
  </w:style>
  <w:style w:type="paragraph" w:styleId="Title">
    <w:name w:val="Title"/>
    <w:aliases w:val="图表注释"/>
    <w:basedOn w:val="Normal"/>
    <w:next w:val="Normal"/>
    <w:link w:val="TitleChar"/>
    <w:uiPriority w:val="10"/>
    <w:qFormat/>
    <w:rsid w:val="00075201"/>
    <w:pPr>
      <w:spacing w:before="240" w:after="60"/>
      <w:jc w:val="center"/>
      <w:outlineLvl w:val="0"/>
    </w:pPr>
    <w:rPr>
      <w:rFonts w:asciiTheme="majorHAnsi" w:eastAsia="SimSun" w:hAnsiTheme="majorHAnsi" w:cstheme="majorBidi"/>
      <w:bCs/>
      <w:szCs w:val="32"/>
    </w:rPr>
  </w:style>
  <w:style w:type="character" w:customStyle="1" w:styleId="TitleChar">
    <w:name w:val="Title Char"/>
    <w:aliases w:val="图表注释 Char"/>
    <w:basedOn w:val="DefaultParagraphFont"/>
    <w:link w:val="Title"/>
    <w:uiPriority w:val="10"/>
    <w:rsid w:val="00075201"/>
    <w:rPr>
      <w:rFonts w:asciiTheme="majorHAnsi" w:eastAsia="SimSun" w:hAnsiTheme="majorHAnsi" w:cstheme="majorBidi"/>
      <w:bCs/>
      <w:szCs w:val="32"/>
    </w:rPr>
  </w:style>
  <w:style w:type="character" w:customStyle="1" w:styleId="Heading2Char">
    <w:name w:val="Heading 2 Char"/>
    <w:aliases w:val="小节标题 Char"/>
    <w:basedOn w:val="DefaultParagraphFont"/>
    <w:link w:val="Heading2"/>
    <w:uiPriority w:val="9"/>
    <w:semiHidden/>
    <w:rsid w:val="00075201"/>
    <w:rPr>
      <w:rFonts w:asciiTheme="majorHAnsi" w:eastAsiaTheme="majorEastAsia" w:hAnsiTheme="majorHAnsi" w:cstheme="majorBidi"/>
      <w:b/>
      <w:bCs/>
      <w:sz w:val="24"/>
      <w:szCs w:val="32"/>
    </w:rPr>
  </w:style>
  <w:style w:type="paragraph" w:styleId="ListParagraph">
    <w:name w:val="List Paragraph"/>
    <w:basedOn w:val="Normal"/>
    <w:uiPriority w:val="34"/>
    <w:qFormat/>
    <w:rsid w:val="009E79A0"/>
    <w:pPr>
      <w:ind w:firstLineChars="200" w:firstLine="420"/>
    </w:pPr>
  </w:style>
  <w:style w:type="character" w:styleId="PlaceholderText">
    <w:name w:val="Placeholder Text"/>
    <w:basedOn w:val="DefaultParagraphFont"/>
    <w:uiPriority w:val="99"/>
    <w:semiHidden/>
    <w:rsid w:val="009E79A0"/>
    <w:rPr>
      <w:color w:val="808080"/>
    </w:rPr>
  </w:style>
  <w:style w:type="character" w:customStyle="1" w:styleId="apple-converted-space">
    <w:name w:val="apple-converted-space"/>
    <w:basedOn w:val="DefaultParagraphFont"/>
    <w:rsid w:val="009E79A0"/>
  </w:style>
  <w:style w:type="character" w:styleId="Emphasis">
    <w:name w:val="Emphasis"/>
    <w:basedOn w:val="DefaultParagraphFont"/>
    <w:uiPriority w:val="20"/>
    <w:qFormat/>
    <w:rsid w:val="009E79A0"/>
    <w:rPr>
      <w:i/>
      <w:iCs/>
    </w:rPr>
  </w:style>
  <w:style w:type="paragraph" w:styleId="Header">
    <w:name w:val="header"/>
    <w:basedOn w:val="Normal"/>
    <w:link w:val="HeaderChar"/>
    <w:uiPriority w:val="99"/>
    <w:unhideWhenUsed/>
    <w:rsid w:val="009E79A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9E79A0"/>
    <w:rPr>
      <w:sz w:val="18"/>
      <w:szCs w:val="18"/>
    </w:rPr>
  </w:style>
  <w:style w:type="paragraph" w:styleId="Footer">
    <w:name w:val="footer"/>
    <w:basedOn w:val="Normal"/>
    <w:link w:val="FooterChar"/>
    <w:uiPriority w:val="99"/>
    <w:unhideWhenUsed/>
    <w:rsid w:val="009E79A0"/>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9E79A0"/>
    <w:rPr>
      <w:sz w:val="18"/>
      <w:szCs w:val="18"/>
    </w:rPr>
  </w:style>
  <w:style w:type="paragraph" w:styleId="NormalWeb">
    <w:name w:val="Normal (Web)"/>
    <w:basedOn w:val="Normal"/>
    <w:uiPriority w:val="99"/>
    <w:unhideWhenUsed/>
    <w:rsid w:val="009E79A0"/>
    <w:pPr>
      <w:widowControl/>
      <w:spacing w:before="100" w:beforeAutospacing="1" w:after="100" w:afterAutospacing="1"/>
      <w:jc w:val="left"/>
    </w:pPr>
    <w:rPr>
      <w:rFonts w:ascii="SimSun" w:eastAsia="SimSun" w:hAnsi="SimSun" w:cs="SimSun"/>
      <w:kern w:val="0"/>
      <w:sz w:val="24"/>
      <w:szCs w:val="24"/>
    </w:rPr>
  </w:style>
  <w:style w:type="table" w:styleId="TableGrid">
    <w:name w:val="Table Grid"/>
    <w:basedOn w:val="TableNormal"/>
    <w:uiPriority w:val="39"/>
    <w:rsid w:val="009E79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79A0"/>
    <w:rPr>
      <w:color w:val="0563C1" w:themeColor="hyperlink"/>
      <w:u w:val="single"/>
    </w:rPr>
  </w:style>
  <w:style w:type="character" w:styleId="LineNumber">
    <w:name w:val="line number"/>
    <w:basedOn w:val="DefaultParagraphFont"/>
    <w:uiPriority w:val="99"/>
    <w:semiHidden/>
    <w:unhideWhenUsed/>
    <w:rsid w:val="009E79A0"/>
  </w:style>
  <w:style w:type="paragraph" w:customStyle="1" w:styleId="EndNoteBibliographyTitle">
    <w:name w:val="EndNote Bibliography Title"/>
    <w:basedOn w:val="Normal"/>
    <w:link w:val="EndNoteBibliographyTitleChar"/>
    <w:rsid w:val="009E79A0"/>
    <w:pPr>
      <w:jc w:val="center"/>
    </w:pPr>
    <w:rPr>
      <w:rFonts w:ascii="Calibri" w:hAnsi="Calibri"/>
      <w:noProof/>
      <w:sz w:val="20"/>
    </w:rPr>
  </w:style>
  <w:style w:type="character" w:customStyle="1" w:styleId="EndNoteBibliographyTitleChar">
    <w:name w:val="EndNote Bibliography Title Char"/>
    <w:basedOn w:val="DefaultParagraphFont"/>
    <w:link w:val="EndNoteBibliographyTitle"/>
    <w:rsid w:val="009E79A0"/>
    <w:rPr>
      <w:rFonts w:ascii="Calibri" w:hAnsi="Calibri"/>
      <w:noProof/>
      <w:sz w:val="20"/>
    </w:rPr>
  </w:style>
  <w:style w:type="paragraph" w:customStyle="1" w:styleId="EndNoteBibliography">
    <w:name w:val="EndNote Bibliography"/>
    <w:basedOn w:val="Normal"/>
    <w:link w:val="EndNoteBibliographyChar"/>
    <w:rsid w:val="009E79A0"/>
    <w:rPr>
      <w:rFonts w:ascii="Calibri" w:hAnsi="Calibri"/>
      <w:noProof/>
      <w:sz w:val="20"/>
    </w:rPr>
  </w:style>
  <w:style w:type="character" w:customStyle="1" w:styleId="EndNoteBibliographyChar">
    <w:name w:val="EndNote Bibliography Char"/>
    <w:basedOn w:val="DefaultParagraphFont"/>
    <w:link w:val="EndNoteBibliography"/>
    <w:rsid w:val="009E79A0"/>
    <w:rPr>
      <w:rFonts w:ascii="Calibri" w:hAnsi="Calibri"/>
      <w:noProof/>
      <w:sz w:val="20"/>
    </w:rPr>
  </w:style>
  <w:style w:type="character" w:styleId="CommentReference">
    <w:name w:val="annotation reference"/>
    <w:basedOn w:val="DefaultParagraphFont"/>
    <w:uiPriority w:val="99"/>
    <w:semiHidden/>
    <w:unhideWhenUsed/>
    <w:rsid w:val="009E79A0"/>
    <w:rPr>
      <w:sz w:val="21"/>
      <w:szCs w:val="21"/>
    </w:rPr>
  </w:style>
  <w:style w:type="paragraph" w:styleId="CommentText">
    <w:name w:val="annotation text"/>
    <w:basedOn w:val="Normal"/>
    <w:link w:val="CommentTextChar"/>
    <w:uiPriority w:val="99"/>
    <w:semiHidden/>
    <w:unhideWhenUsed/>
    <w:rsid w:val="009E79A0"/>
    <w:pPr>
      <w:jc w:val="left"/>
    </w:pPr>
  </w:style>
  <w:style w:type="character" w:customStyle="1" w:styleId="CommentTextChar">
    <w:name w:val="Comment Text Char"/>
    <w:basedOn w:val="DefaultParagraphFont"/>
    <w:link w:val="CommentText"/>
    <w:uiPriority w:val="99"/>
    <w:semiHidden/>
    <w:rsid w:val="009E79A0"/>
  </w:style>
  <w:style w:type="paragraph" w:styleId="CommentSubject">
    <w:name w:val="annotation subject"/>
    <w:basedOn w:val="CommentText"/>
    <w:next w:val="CommentText"/>
    <w:link w:val="CommentSubjectChar"/>
    <w:uiPriority w:val="99"/>
    <w:semiHidden/>
    <w:unhideWhenUsed/>
    <w:rsid w:val="009E79A0"/>
    <w:rPr>
      <w:b/>
      <w:bCs/>
    </w:rPr>
  </w:style>
  <w:style w:type="character" w:customStyle="1" w:styleId="CommentSubjectChar">
    <w:name w:val="Comment Subject Char"/>
    <w:basedOn w:val="CommentTextChar"/>
    <w:link w:val="CommentSubject"/>
    <w:uiPriority w:val="99"/>
    <w:semiHidden/>
    <w:rsid w:val="009E79A0"/>
    <w:rPr>
      <w:b/>
      <w:bCs/>
    </w:rPr>
  </w:style>
  <w:style w:type="paragraph" w:styleId="BalloonText">
    <w:name w:val="Balloon Text"/>
    <w:basedOn w:val="Normal"/>
    <w:link w:val="BalloonTextChar"/>
    <w:uiPriority w:val="99"/>
    <w:semiHidden/>
    <w:unhideWhenUsed/>
    <w:rsid w:val="009E79A0"/>
    <w:rPr>
      <w:sz w:val="18"/>
      <w:szCs w:val="18"/>
    </w:rPr>
  </w:style>
  <w:style w:type="character" w:customStyle="1" w:styleId="BalloonTextChar">
    <w:name w:val="Balloon Text Char"/>
    <w:basedOn w:val="DefaultParagraphFont"/>
    <w:link w:val="BalloonText"/>
    <w:uiPriority w:val="99"/>
    <w:semiHidden/>
    <w:rsid w:val="009E79A0"/>
    <w:rPr>
      <w:sz w:val="18"/>
      <w:szCs w:val="18"/>
    </w:rPr>
  </w:style>
  <w:style w:type="paragraph" w:styleId="Revision">
    <w:name w:val="Revision"/>
    <w:hidden/>
    <w:uiPriority w:val="99"/>
    <w:semiHidden/>
    <w:rsid w:val="006E11D4"/>
  </w:style>
  <w:style w:type="character" w:customStyle="1" w:styleId="translation2">
    <w:name w:val="translation2"/>
    <w:basedOn w:val="DefaultParagraphFont"/>
    <w:rsid w:val="004E52EE"/>
  </w:style>
  <w:style w:type="paragraph" w:styleId="NoSpacing">
    <w:name w:val="No Spacing"/>
    <w:uiPriority w:val="1"/>
    <w:qFormat/>
    <w:rsid w:val="00D857FE"/>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emhualu@pku.edu.c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ECEF6-4F00-4F19-AEEE-842D45ED1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457</Words>
  <Characters>2607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 Dong</dc:creator>
  <cp:lastModifiedBy>Susan Stagner</cp:lastModifiedBy>
  <cp:revision>3</cp:revision>
  <cp:lastPrinted>2016-05-30T13:44:00Z</cp:lastPrinted>
  <dcterms:created xsi:type="dcterms:W3CDTF">2018-02-07T20:22:00Z</dcterms:created>
  <dcterms:modified xsi:type="dcterms:W3CDTF">2018-02-08T21:36:00Z</dcterms:modified>
</cp:coreProperties>
</file>